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00624D">
        <w:rPr>
          <w:rFonts w:ascii="Arial" w:hAnsi="Arial" w:cs="Arial"/>
          <w:b/>
          <w:sz w:val="24"/>
        </w:rPr>
        <w:t>Corporate</w:t>
      </w:r>
      <w:r w:rsidR="00A035BC">
        <w:rPr>
          <w:rFonts w:ascii="Arial" w:hAnsi="Arial" w:cs="Arial"/>
          <w:b/>
          <w:sz w:val="24"/>
        </w:rPr>
        <w:t xml:space="preserve"> Assurance </w:t>
      </w:r>
      <w:r>
        <w:rPr>
          <w:rFonts w:ascii="Arial" w:hAnsi="Arial" w:cs="Arial"/>
          <w:b/>
          <w:sz w:val="24"/>
        </w:rPr>
        <w:t>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D91886"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A66C67">
        <w:rPr>
          <w:rFonts w:ascii="Arial" w:hAnsi="Arial" w:cs="Arial"/>
          <w:b/>
          <w:sz w:val="24"/>
        </w:rPr>
        <w:t>STANDARDS</w:t>
      </w:r>
      <w:r w:rsidR="00127010">
        <w:rPr>
          <w:rFonts w:ascii="Arial" w:hAnsi="Arial" w:cs="Arial"/>
          <w:b/>
          <w:sz w:val="24"/>
        </w:rPr>
        <w:t xml:space="preserve"> C</w:t>
      </w:r>
      <w:r w:rsidR="00FF2FE7">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A66C67" w:rsidP="0033386F">
      <w:pPr>
        <w:pBdr>
          <w:bottom w:val="single" w:sz="12" w:space="1" w:color="auto"/>
        </w:pBdr>
        <w:jc w:val="center"/>
        <w:rPr>
          <w:rFonts w:ascii="Arial" w:hAnsi="Arial" w:cs="Arial"/>
          <w:b/>
          <w:sz w:val="24"/>
        </w:rPr>
      </w:pPr>
      <w:r>
        <w:rPr>
          <w:rFonts w:ascii="Arial" w:hAnsi="Arial" w:cs="Arial"/>
          <w:b/>
          <w:sz w:val="24"/>
        </w:rPr>
        <w:t>17</w:t>
      </w:r>
      <w:r w:rsidR="00FF2FE7">
        <w:rPr>
          <w:rFonts w:ascii="Arial" w:hAnsi="Arial" w:cs="Arial"/>
          <w:b/>
          <w:sz w:val="24"/>
        </w:rPr>
        <w:t xml:space="preserve"> </w:t>
      </w:r>
      <w:r>
        <w:rPr>
          <w:rFonts w:ascii="Arial" w:hAnsi="Arial" w:cs="Arial"/>
          <w:b/>
          <w:sz w:val="24"/>
        </w:rPr>
        <w:t>March</w:t>
      </w:r>
      <w:r w:rsidR="00FF2FE7">
        <w:rPr>
          <w:rFonts w:ascii="Arial" w:hAnsi="Arial" w:cs="Arial"/>
          <w:b/>
          <w:sz w:val="24"/>
        </w:rPr>
        <w:t>,</w:t>
      </w:r>
      <w:r w:rsidR="00D1666C">
        <w:rPr>
          <w:rFonts w:ascii="Arial" w:hAnsi="Arial" w:cs="Arial"/>
          <w:b/>
          <w:sz w:val="24"/>
        </w:rPr>
        <w:t xml:space="preserve"> 20</w:t>
      </w:r>
      <w:r w:rsidR="00D91886">
        <w:rPr>
          <w:rFonts w:ascii="Arial" w:hAnsi="Arial" w:cs="Arial"/>
          <w:b/>
          <w:sz w:val="24"/>
        </w:rPr>
        <w:t>2</w:t>
      </w:r>
      <w:r>
        <w:rPr>
          <w:rFonts w:ascii="Arial" w:hAnsi="Arial" w:cs="Arial"/>
          <w:b/>
          <w:sz w:val="24"/>
        </w:rPr>
        <w:t>1</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A97BE6" w:rsidRDefault="00127010" w:rsidP="000E471A">
      <w:pPr>
        <w:pStyle w:val="Heading1"/>
        <w:ind w:right="-270"/>
        <w:jc w:val="center"/>
        <w:rPr>
          <w:rFonts w:ascii="Arial" w:hAnsi="Arial" w:cs="Arial"/>
          <w:b/>
          <w:sz w:val="24"/>
          <w:szCs w:val="24"/>
          <w:u w:val="none"/>
        </w:rPr>
      </w:pPr>
      <w:r w:rsidRPr="00A97BE6">
        <w:rPr>
          <w:rFonts w:ascii="Arial" w:hAnsi="Arial" w:cs="Arial"/>
          <w:b/>
          <w:sz w:val="24"/>
          <w:szCs w:val="24"/>
          <w:u w:val="none"/>
        </w:rPr>
        <w:t>I</w:t>
      </w:r>
      <w:r w:rsidR="00FF2FE7" w:rsidRPr="00A97BE6">
        <w:rPr>
          <w:rFonts w:ascii="Arial" w:hAnsi="Arial" w:cs="Arial"/>
          <w:b/>
          <w:sz w:val="24"/>
          <w:szCs w:val="24"/>
          <w:u w:val="none"/>
        </w:rPr>
        <w:t>NTERNAL</w:t>
      </w:r>
      <w:r w:rsidRPr="00A97BE6">
        <w:rPr>
          <w:rFonts w:ascii="Arial" w:hAnsi="Arial" w:cs="Arial"/>
          <w:b/>
          <w:sz w:val="24"/>
          <w:szCs w:val="24"/>
          <w:u w:val="none"/>
        </w:rPr>
        <w:t xml:space="preserve"> A</w:t>
      </w:r>
      <w:r w:rsidR="00FF2FE7" w:rsidRPr="00A97BE6">
        <w:rPr>
          <w:rFonts w:ascii="Arial" w:hAnsi="Arial" w:cs="Arial"/>
          <w:b/>
          <w:sz w:val="24"/>
          <w:szCs w:val="24"/>
          <w:u w:val="none"/>
        </w:rPr>
        <w:t>UDIT</w:t>
      </w:r>
      <w:r w:rsidRPr="00A97BE6">
        <w:rPr>
          <w:rFonts w:ascii="Arial" w:hAnsi="Arial" w:cs="Arial"/>
          <w:b/>
          <w:sz w:val="24"/>
          <w:szCs w:val="24"/>
          <w:u w:val="none"/>
        </w:rPr>
        <w:t xml:space="preserve"> </w:t>
      </w:r>
      <w:r w:rsidR="00C05922" w:rsidRPr="00A97BE6">
        <w:rPr>
          <w:rFonts w:ascii="Arial" w:hAnsi="Arial" w:cs="Arial"/>
          <w:b/>
          <w:sz w:val="24"/>
          <w:szCs w:val="24"/>
          <w:u w:val="none"/>
        </w:rPr>
        <w:t>P</w:t>
      </w:r>
      <w:r w:rsidR="00FF2FE7" w:rsidRPr="00A97BE6">
        <w:rPr>
          <w:rFonts w:ascii="Arial" w:hAnsi="Arial" w:cs="Arial"/>
          <w:b/>
          <w:sz w:val="24"/>
          <w:szCs w:val="24"/>
          <w:u w:val="none"/>
        </w:rPr>
        <w:t>LAN</w:t>
      </w:r>
      <w:r w:rsidR="00C05922" w:rsidRPr="00A97BE6">
        <w:rPr>
          <w:rFonts w:ascii="Arial" w:hAnsi="Arial" w:cs="Arial"/>
          <w:b/>
          <w:sz w:val="24"/>
          <w:szCs w:val="24"/>
          <w:u w:val="none"/>
        </w:rPr>
        <w:t xml:space="preserve"> </w:t>
      </w:r>
      <w:r w:rsidR="00FF2FE7" w:rsidRPr="00A97BE6">
        <w:rPr>
          <w:rFonts w:ascii="Arial" w:hAnsi="Arial" w:cs="Arial"/>
          <w:b/>
          <w:sz w:val="24"/>
          <w:szCs w:val="24"/>
          <w:u w:val="none"/>
        </w:rPr>
        <w:t>FOR</w:t>
      </w:r>
      <w:r w:rsidR="00C05922" w:rsidRPr="00A97BE6">
        <w:rPr>
          <w:rFonts w:ascii="Arial" w:hAnsi="Arial" w:cs="Arial"/>
          <w:b/>
          <w:sz w:val="24"/>
          <w:szCs w:val="24"/>
          <w:u w:val="none"/>
        </w:rPr>
        <w:t xml:space="preserve"> </w:t>
      </w:r>
      <w:r w:rsidR="00C2093B">
        <w:rPr>
          <w:rFonts w:ascii="Arial" w:hAnsi="Arial" w:cs="Arial"/>
          <w:b/>
          <w:sz w:val="24"/>
          <w:szCs w:val="24"/>
          <w:u w:val="none"/>
        </w:rPr>
        <w:t>APRIL</w:t>
      </w:r>
      <w:r w:rsidR="0000624D">
        <w:rPr>
          <w:rFonts w:ascii="Arial" w:hAnsi="Arial" w:cs="Arial"/>
          <w:b/>
          <w:sz w:val="24"/>
          <w:szCs w:val="24"/>
          <w:u w:val="none"/>
        </w:rPr>
        <w:t xml:space="preserve"> – </w:t>
      </w:r>
      <w:r w:rsidR="00C2093B">
        <w:rPr>
          <w:rFonts w:ascii="Arial" w:hAnsi="Arial" w:cs="Arial"/>
          <w:b/>
          <w:sz w:val="24"/>
          <w:szCs w:val="24"/>
          <w:u w:val="none"/>
        </w:rPr>
        <w:t>JUNE</w:t>
      </w:r>
      <w:r w:rsidR="0000624D">
        <w:rPr>
          <w:rFonts w:ascii="Arial" w:hAnsi="Arial" w:cs="Arial"/>
          <w:b/>
          <w:sz w:val="24"/>
          <w:szCs w:val="24"/>
          <w:u w:val="none"/>
        </w:rPr>
        <w:t xml:space="preserve"> 202</w:t>
      </w:r>
      <w:r w:rsidR="000E471A">
        <w:rPr>
          <w:rFonts w:ascii="Arial" w:hAnsi="Arial" w:cs="Arial"/>
          <w:b/>
          <w:sz w:val="24"/>
          <w:szCs w:val="24"/>
          <w:u w:val="none"/>
        </w:rPr>
        <w:t>1</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Default="00C82946" w:rsidP="00304BD4">
      <w:pPr>
        <w:pStyle w:val="Heading5"/>
        <w:rPr>
          <w:rFonts w:ascii="Arial" w:hAnsi="Arial" w:cs="Arial"/>
          <w:b/>
          <w:szCs w:val="24"/>
          <w:u w:val="none"/>
        </w:rPr>
      </w:pPr>
      <w:r w:rsidRPr="00FF2FE7">
        <w:rPr>
          <w:rFonts w:ascii="Arial" w:hAnsi="Arial" w:cs="Arial"/>
          <w:b/>
          <w:szCs w:val="24"/>
          <w:u w:val="none"/>
        </w:rPr>
        <w:t>SUMMARY</w:t>
      </w:r>
    </w:p>
    <w:p w:rsidR="0000624D" w:rsidRDefault="0000624D" w:rsidP="0000624D"/>
    <w:p w:rsidR="0000624D" w:rsidRDefault="0000624D" w:rsidP="0000624D">
      <w:pPr>
        <w:pStyle w:val="ListParagraph"/>
        <w:numPr>
          <w:ilvl w:val="1"/>
          <w:numId w:val="12"/>
        </w:numPr>
        <w:rPr>
          <w:rFonts w:ascii="Arial" w:hAnsi="Arial" w:cs="Arial"/>
          <w:sz w:val="24"/>
          <w:szCs w:val="24"/>
        </w:rPr>
      </w:pPr>
      <w:r w:rsidRPr="0000624D">
        <w:rPr>
          <w:rFonts w:ascii="Arial" w:hAnsi="Arial" w:cs="Arial"/>
          <w:sz w:val="24"/>
          <w:szCs w:val="24"/>
        </w:rPr>
        <w:t xml:space="preserve">The proposed Internal Audit Plan </w:t>
      </w:r>
      <w:r>
        <w:rPr>
          <w:rFonts w:ascii="Arial" w:hAnsi="Arial" w:cs="Arial"/>
          <w:sz w:val="24"/>
          <w:szCs w:val="24"/>
        </w:rPr>
        <w:t xml:space="preserve">(Plan) </w:t>
      </w:r>
      <w:r w:rsidRPr="0000624D">
        <w:rPr>
          <w:rFonts w:ascii="Arial" w:hAnsi="Arial" w:cs="Arial"/>
          <w:sz w:val="24"/>
          <w:szCs w:val="24"/>
        </w:rPr>
        <w:t xml:space="preserve">for the period 1 </w:t>
      </w:r>
      <w:r w:rsidR="00C2093B">
        <w:rPr>
          <w:rFonts w:ascii="Arial" w:hAnsi="Arial" w:cs="Arial"/>
          <w:sz w:val="24"/>
          <w:szCs w:val="24"/>
        </w:rPr>
        <w:t>April</w:t>
      </w:r>
      <w:r w:rsidRPr="0000624D">
        <w:rPr>
          <w:rFonts w:ascii="Arial" w:hAnsi="Arial" w:cs="Arial"/>
          <w:sz w:val="24"/>
          <w:szCs w:val="24"/>
        </w:rPr>
        <w:t xml:space="preserve"> – 3</w:t>
      </w:r>
      <w:r w:rsidR="00C2093B">
        <w:rPr>
          <w:rFonts w:ascii="Arial" w:hAnsi="Arial" w:cs="Arial"/>
          <w:sz w:val="24"/>
          <w:szCs w:val="24"/>
        </w:rPr>
        <w:t>0</w:t>
      </w:r>
      <w:r w:rsidRPr="0000624D">
        <w:rPr>
          <w:rFonts w:ascii="Arial" w:hAnsi="Arial" w:cs="Arial"/>
          <w:sz w:val="24"/>
          <w:szCs w:val="24"/>
        </w:rPr>
        <w:t xml:space="preserve"> </w:t>
      </w:r>
      <w:r w:rsidR="00C2093B">
        <w:rPr>
          <w:rFonts w:ascii="Arial" w:hAnsi="Arial" w:cs="Arial"/>
          <w:sz w:val="24"/>
          <w:szCs w:val="24"/>
        </w:rPr>
        <w:t>June</w:t>
      </w:r>
      <w:r w:rsidRPr="0000624D">
        <w:rPr>
          <w:rFonts w:ascii="Arial" w:hAnsi="Arial" w:cs="Arial"/>
          <w:sz w:val="24"/>
          <w:szCs w:val="24"/>
        </w:rPr>
        <w:t xml:space="preserve"> 202</w:t>
      </w:r>
      <w:r w:rsidR="000E471A">
        <w:rPr>
          <w:rFonts w:ascii="Arial" w:hAnsi="Arial" w:cs="Arial"/>
          <w:sz w:val="24"/>
          <w:szCs w:val="24"/>
        </w:rPr>
        <w:t>1</w:t>
      </w:r>
      <w:r w:rsidRPr="0000624D">
        <w:rPr>
          <w:rFonts w:ascii="Arial" w:hAnsi="Arial" w:cs="Arial"/>
          <w:sz w:val="24"/>
          <w:szCs w:val="24"/>
        </w:rPr>
        <w:t xml:space="preserve"> is enclosed as Table 1 for approval.</w:t>
      </w:r>
    </w:p>
    <w:p w:rsidR="004E6992" w:rsidRDefault="004E6992" w:rsidP="004E6992">
      <w:pPr>
        <w:rPr>
          <w:rFonts w:ascii="Arial" w:hAnsi="Arial" w:cs="Arial"/>
          <w:sz w:val="24"/>
          <w:szCs w:val="24"/>
        </w:rPr>
      </w:pPr>
    </w:p>
    <w:p w:rsidR="004E6992" w:rsidRDefault="004E6992" w:rsidP="004E6992">
      <w:pPr>
        <w:pStyle w:val="ListParagraph"/>
        <w:numPr>
          <w:ilvl w:val="1"/>
          <w:numId w:val="14"/>
        </w:numPr>
        <w:rPr>
          <w:rFonts w:ascii="Arial" w:hAnsi="Arial" w:cs="Arial"/>
          <w:sz w:val="24"/>
          <w:szCs w:val="24"/>
        </w:rPr>
      </w:pPr>
      <w:r>
        <w:rPr>
          <w:rFonts w:ascii="Arial" w:hAnsi="Arial" w:cs="Arial"/>
          <w:sz w:val="24"/>
          <w:szCs w:val="24"/>
        </w:rPr>
        <w:t>The revised Internal Audit Charter is attached as Appendix 1 for approval</w:t>
      </w:r>
    </w:p>
    <w:p w:rsidR="0000624D" w:rsidRDefault="0000624D" w:rsidP="0000624D">
      <w:pPr>
        <w:rPr>
          <w:rFonts w:ascii="Arial" w:hAnsi="Arial" w:cs="Arial"/>
          <w:sz w:val="24"/>
          <w:szCs w:val="24"/>
        </w:rPr>
      </w:pPr>
    </w:p>
    <w:p w:rsidR="0000624D" w:rsidRPr="00FF2FE7" w:rsidRDefault="008742CA" w:rsidP="0000624D">
      <w:pPr>
        <w:pStyle w:val="Heading4"/>
        <w:ind w:right="-270"/>
        <w:rPr>
          <w:rFonts w:ascii="Arial" w:hAnsi="Arial" w:cs="Arial"/>
          <w:b/>
          <w:szCs w:val="24"/>
          <w:u w:val="none"/>
        </w:rPr>
      </w:pPr>
      <w:r>
        <w:rPr>
          <w:rFonts w:ascii="Arial" w:hAnsi="Arial" w:cs="Arial"/>
          <w:b/>
          <w:szCs w:val="24"/>
          <w:u w:val="none"/>
        </w:rPr>
        <w:t>2.</w:t>
      </w:r>
      <w:r>
        <w:rPr>
          <w:rFonts w:ascii="Arial" w:hAnsi="Arial" w:cs="Arial"/>
          <w:b/>
          <w:szCs w:val="24"/>
          <w:u w:val="none"/>
        </w:rPr>
        <w:tab/>
      </w:r>
      <w:r w:rsidR="0000624D" w:rsidRPr="00FF2FE7">
        <w:rPr>
          <w:rFonts w:ascii="Arial" w:hAnsi="Arial" w:cs="Arial"/>
          <w:b/>
          <w:szCs w:val="24"/>
          <w:u w:val="none"/>
        </w:rPr>
        <w:t>RECOMMENDATION</w:t>
      </w:r>
      <w:r w:rsidR="0000624D">
        <w:rPr>
          <w:rFonts w:ascii="Arial" w:hAnsi="Arial" w:cs="Arial"/>
          <w:b/>
          <w:szCs w:val="24"/>
          <w:u w:val="none"/>
        </w:rPr>
        <w:t>S</w:t>
      </w:r>
    </w:p>
    <w:p w:rsidR="0000624D" w:rsidRPr="00304BD4" w:rsidRDefault="0000624D" w:rsidP="0000624D">
      <w:pPr>
        <w:ind w:right="-270"/>
        <w:rPr>
          <w:rFonts w:ascii="Arial" w:hAnsi="Arial" w:cs="Arial"/>
          <w:sz w:val="24"/>
          <w:szCs w:val="24"/>
        </w:rPr>
      </w:pPr>
    </w:p>
    <w:p w:rsidR="0000624D" w:rsidRDefault="0000624D" w:rsidP="00593AAF">
      <w:pPr>
        <w:pStyle w:val="BodyTextIndent"/>
        <w:numPr>
          <w:ilvl w:val="0"/>
          <w:numId w:val="5"/>
        </w:numPr>
        <w:ind w:right="-270"/>
        <w:rPr>
          <w:rFonts w:ascii="Arial" w:hAnsi="Arial" w:cs="Arial"/>
          <w:szCs w:val="24"/>
        </w:rPr>
      </w:pPr>
      <w:r w:rsidRPr="000E471A">
        <w:rPr>
          <w:rFonts w:ascii="Arial" w:hAnsi="Arial" w:cs="Arial"/>
          <w:szCs w:val="24"/>
        </w:rPr>
        <w:t xml:space="preserve">That the Internal Audit Plan for the period 1 </w:t>
      </w:r>
      <w:r w:rsidR="00C2093B">
        <w:rPr>
          <w:rFonts w:ascii="Arial" w:hAnsi="Arial" w:cs="Arial"/>
          <w:szCs w:val="24"/>
        </w:rPr>
        <w:t>April</w:t>
      </w:r>
      <w:r w:rsidRPr="000E471A">
        <w:rPr>
          <w:rFonts w:ascii="Arial" w:hAnsi="Arial" w:cs="Arial"/>
          <w:szCs w:val="24"/>
        </w:rPr>
        <w:t xml:space="preserve"> – 3</w:t>
      </w:r>
      <w:r w:rsidR="00C2093B">
        <w:rPr>
          <w:rFonts w:ascii="Arial" w:hAnsi="Arial" w:cs="Arial"/>
          <w:szCs w:val="24"/>
        </w:rPr>
        <w:t>0</w:t>
      </w:r>
      <w:r w:rsidRPr="000E471A">
        <w:rPr>
          <w:rFonts w:ascii="Arial" w:hAnsi="Arial" w:cs="Arial"/>
          <w:szCs w:val="24"/>
        </w:rPr>
        <w:t xml:space="preserve"> </w:t>
      </w:r>
      <w:r w:rsidR="00C2093B">
        <w:rPr>
          <w:rFonts w:ascii="Arial" w:hAnsi="Arial" w:cs="Arial"/>
          <w:szCs w:val="24"/>
        </w:rPr>
        <w:t>June</w:t>
      </w:r>
      <w:r w:rsidRPr="000E471A">
        <w:rPr>
          <w:rFonts w:ascii="Arial" w:hAnsi="Arial" w:cs="Arial"/>
          <w:szCs w:val="24"/>
        </w:rPr>
        <w:t xml:space="preserve"> 202</w:t>
      </w:r>
      <w:r w:rsidR="000E471A" w:rsidRPr="000E471A">
        <w:rPr>
          <w:rFonts w:ascii="Arial" w:hAnsi="Arial" w:cs="Arial"/>
          <w:szCs w:val="24"/>
        </w:rPr>
        <w:t>1</w:t>
      </w:r>
      <w:r w:rsidRPr="000E471A">
        <w:rPr>
          <w:rFonts w:ascii="Arial" w:hAnsi="Arial" w:cs="Arial"/>
          <w:szCs w:val="24"/>
        </w:rPr>
        <w:t xml:space="preserve"> be approved</w:t>
      </w:r>
    </w:p>
    <w:p w:rsidR="004E6992" w:rsidRDefault="004E6992" w:rsidP="004E6992">
      <w:pPr>
        <w:pStyle w:val="BodyTextIndent"/>
        <w:ind w:right="-270"/>
        <w:rPr>
          <w:rFonts w:ascii="Arial" w:hAnsi="Arial" w:cs="Arial"/>
          <w:szCs w:val="24"/>
        </w:rPr>
      </w:pPr>
    </w:p>
    <w:p w:rsidR="00DE648C" w:rsidRPr="00304BD4" w:rsidRDefault="00DE648C" w:rsidP="00DE648C">
      <w:pPr>
        <w:pStyle w:val="BodyTextIndent"/>
        <w:numPr>
          <w:ilvl w:val="0"/>
          <w:numId w:val="5"/>
        </w:numPr>
        <w:ind w:right="-270"/>
        <w:rPr>
          <w:rFonts w:ascii="Arial" w:hAnsi="Arial" w:cs="Arial"/>
          <w:szCs w:val="24"/>
        </w:rPr>
      </w:pPr>
      <w:r>
        <w:rPr>
          <w:rFonts w:ascii="Arial" w:hAnsi="Arial" w:cs="Arial"/>
          <w:szCs w:val="24"/>
        </w:rPr>
        <w:t>That the revised Internal Audit Charter be approved</w:t>
      </w:r>
    </w:p>
    <w:p w:rsidR="0000624D" w:rsidRPr="00304BD4" w:rsidRDefault="0000624D" w:rsidP="0000624D">
      <w:pPr>
        <w:pStyle w:val="BodyTextIndent"/>
        <w:ind w:left="0" w:right="-270"/>
        <w:rPr>
          <w:rFonts w:ascii="Arial" w:hAnsi="Arial" w:cs="Arial"/>
          <w:szCs w:val="24"/>
        </w:rPr>
      </w:pPr>
    </w:p>
    <w:p w:rsidR="0000624D" w:rsidRPr="00FF2FE7" w:rsidRDefault="008742CA" w:rsidP="0000624D">
      <w:pPr>
        <w:pStyle w:val="Heading4"/>
        <w:ind w:right="-270"/>
        <w:rPr>
          <w:rFonts w:ascii="Arial" w:hAnsi="Arial" w:cs="Arial"/>
          <w:b/>
          <w:szCs w:val="24"/>
          <w:u w:val="none"/>
        </w:rPr>
      </w:pPr>
      <w:r>
        <w:rPr>
          <w:rFonts w:ascii="Arial" w:hAnsi="Arial" w:cs="Arial"/>
          <w:b/>
          <w:szCs w:val="24"/>
          <w:u w:val="none"/>
        </w:rPr>
        <w:t>3.</w:t>
      </w:r>
      <w:r>
        <w:rPr>
          <w:rFonts w:ascii="Arial" w:hAnsi="Arial" w:cs="Arial"/>
          <w:b/>
          <w:szCs w:val="24"/>
          <w:u w:val="none"/>
        </w:rPr>
        <w:tab/>
      </w:r>
      <w:r w:rsidR="0000624D" w:rsidRPr="00FF2FE7">
        <w:rPr>
          <w:rFonts w:ascii="Arial" w:hAnsi="Arial" w:cs="Arial"/>
          <w:b/>
          <w:szCs w:val="24"/>
          <w:u w:val="none"/>
        </w:rPr>
        <w:t>BACKGROUND</w:t>
      </w:r>
    </w:p>
    <w:p w:rsidR="0000624D" w:rsidRPr="00304BD4" w:rsidRDefault="0000624D" w:rsidP="0000624D">
      <w:pPr>
        <w:ind w:right="-270"/>
        <w:rPr>
          <w:rFonts w:ascii="Arial" w:hAnsi="Arial" w:cs="Arial"/>
          <w:sz w:val="24"/>
          <w:szCs w:val="24"/>
          <w:u w:val="single"/>
        </w:rPr>
      </w:pPr>
    </w:p>
    <w:p w:rsidR="0000624D" w:rsidRDefault="0000624D" w:rsidP="0000624D">
      <w:pPr>
        <w:pStyle w:val="BodyTextIndent"/>
        <w:ind w:left="709" w:right="-270" w:hanging="709"/>
        <w:rPr>
          <w:rFonts w:ascii="Arial" w:hAnsi="Arial" w:cs="Arial"/>
          <w:szCs w:val="24"/>
        </w:rPr>
      </w:pPr>
      <w:r>
        <w:rPr>
          <w:rFonts w:ascii="Arial" w:hAnsi="Arial" w:cs="Arial"/>
          <w:szCs w:val="24"/>
        </w:rPr>
        <w:t>3.1</w:t>
      </w:r>
      <w:r>
        <w:rPr>
          <w:rFonts w:ascii="Arial" w:hAnsi="Arial" w:cs="Arial"/>
          <w:szCs w:val="24"/>
        </w:rPr>
        <w:tab/>
        <w:t xml:space="preserve">The Plan detailed in Table 1 below has been compiled by the Corporate Assurance Manager in accordance with the approved Internal Audit Charter to ensure compliance with the Public Sector Internal Audit Standards. </w:t>
      </w:r>
    </w:p>
    <w:p w:rsidR="008742CA" w:rsidRDefault="008742CA" w:rsidP="008742CA">
      <w:pPr>
        <w:pStyle w:val="Default"/>
      </w:pPr>
    </w:p>
    <w:p w:rsidR="001608A2" w:rsidRDefault="00AA6A49" w:rsidP="001608A2">
      <w:pPr>
        <w:ind w:left="709" w:hanging="709"/>
        <w:rPr>
          <w:rFonts w:ascii="Arial" w:hAnsi="Arial" w:cs="Arial"/>
          <w:color w:val="000000"/>
          <w:sz w:val="24"/>
          <w:szCs w:val="24"/>
        </w:rPr>
      </w:pPr>
      <w:r>
        <w:rPr>
          <w:rFonts w:ascii="Arial" w:hAnsi="Arial" w:cs="Arial"/>
          <w:sz w:val="24"/>
          <w:szCs w:val="24"/>
        </w:rPr>
        <w:t>3.2</w:t>
      </w:r>
      <w:r>
        <w:rPr>
          <w:rFonts w:ascii="Arial" w:hAnsi="Arial" w:cs="Arial"/>
          <w:sz w:val="24"/>
          <w:szCs w:val="24"/>
        </w:rPr>
        <w:tab/>
        <w:t>The Plan has been compiled usi</w:t>
      </w:r>
      <w:r w:rsidR="007B2315">
        <w:rPr>
          <w:rFonts w:ascii="Arial" w:hAnsi="Arial" w:cs="Arial"/>
          <w:sz w:val="24"/>
          <w:szCs w:val="24"/>
        </w:rPr>
        <w:t>ng</w:t>
      </w:r>
      <w:r>
        <w:rPr>
          <w:rFonts w:ascii="Arial" w:hAnsi="Arial" w:cs="Arial"/>
          <w:sz w:val="24"/>
          <w:szCs w:val="24"/>
        </w:rPr>
        <w:t xml:space="preserve"> the flexible</w:t>
      </w:r>
      <w:r w:rsidR="007B2315">
        <w:rPr>
          <w:rFonts w:ascii="Arial" w:hAnsi="Arial" w:cs="Arial"/>
          <w:sz w:val="24"/>
          <w:szCs w:val="24"/>
        </w:rPr>
        <w:t xml:space="preserve"> approach tha</w:t>
      </w:r>
      <w:r>
        <w:rPr>
          <w:rFonts w:ascii="Arial" w:hAnsi="Arial" w:cs="Arial"/>
          <w:sz w:val="24"/>
          <w:szCs w:val="24"/>
        </w:rPr>
        <w:t xml:space="preserve">t was adopted during 2020/2021 and has </w:t>
      </w:r>
      <w:r w:rsidR="001608A2">
        <w:rPr>
          <w:rFonts w:ascii="Arial" w:hAnsi="Arial" w:cs="Arial"/>
          <w:color w:val="000000"/>
          <w:sz w:val="24"/>
          <w:szCs w:val="24"/>
        </w:rPr>
        <w:t>been produced using the following supporting evidence:</w:t>
      </w:r>
    </w:p>
    <w:p w:rsidR="001608A2" w:rsidRDefault="001608A2" w:rsidP="001608A2">
      <w:pPr>
        <w:rPr>
          <w:rFonts w:ascii="Arial" w:hAnsi="Arial" w:cs="Arial"/>
          <w:color w:val="000000"/>
          <w:sz w:val="24"/>
          <w:szCs w:val="24"/>
        </w:rPr>
      </w:pP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Internal Audit’s risk assessment module as at March 2021</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Assurance mapping of strategic risks</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Consultation with the Corporate Leadership Team</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External Audit’s Horizon Scanning report</w:t>
      </w:r>
    </w:p>
    <w:p w:rsidR="001608A2" w:rsidRDefault="001608A2" w:rsidP="001608A2">
      <w:pPr>
        <w:pStyle w:val="ListParagraph"/>
        <w:numPr>
          <w:ilvl w:val="0"/>
          <w:numId w:val="8"/>
        </w:numPr>
        <w:ind w:hanging="4"/>
        <w:rPr>
          <w:rFonts w:ascii="Arial" w:hAnsi="Arial" w:cs="Arial"/>
          <w:color w:val="000000"/>
          <w:sz w:val="24"/>
          <w:szCs w:val="24"/>
        </w:rPr>
      </w:pPr>
      <w:r>
        <w:rPr>
          <w:rFonts w:ascii="Arial" w:hAnsi="Arial" w:cs="Arial"/>
          <w:color w:val="000000"/>
          <w:sz w:val="24"/>
          <w:szCs w:val="24"/>
        </w:rPr>
        <w:t>Benchmarking of other authorities Audit Plans</w:t>
      </w:r>
    </w:p>
    <w:p w:rsidR="007B2315" w:rsidRDefault="007B2315" w:rsidP="007B2315">
      <w:pPr>
        <w:rPr>
          <w:rFonts w:ascii="Arial" w:hAnsi="Arial" w:cs="Arial"/>
          <w:sz w:val="24"/>
          <w:szCs w:val="24"/>
        </w:rPr>
      </w:pPr>
    </w:p>
    <w:p w:rsidR="007B2315" w:rsidRDefault="001608A2" w:rsidP="001608A2">
      <w:pPr>
        <w:ind w:left="720" w:hanging="720"/>
        <w:rPr>
          <w:rFonts w:ascii="Arial" w:hAnsi="Arial" w:cs="Arial"/>
          <w:sz w:val="24"/>
          <w:szCs w:val="24"/>
        </w:rPr>
      </w:pPr>
      <w:r>
        <w:rPr>
          <w:rFonts w:ascii="Arial" w:hAnsi="Arial" w:cs="Arial"/>
          <w:sz w:val="24"/>
          <w:szCs w:val="24"/>
        </w:rPr>
        <w:t>3.3</w:t>
      </w:r>
      <w:r>
        <w:rPr>
          <w:rFonts w:ascii="Arial" w:hAnsi="Arial" w:cs="Arial"/>
          <w:sz w:val="24"/>
          <w:szCs w:val="24"/>
        </w:rPr>
        <w:tab/>
        <w:t>Due to the rollout of a further set of Covid-19 business grants from April 2021, the</w:t>
      </w:r>
      <w:r w:rsidR="007B2315">
        <w:rPr>
          <w:rFonts w:ascii="Arial" w:hAnsi="Arial" w:cs="Arial"/>
          <w:sz w:val="24"/>
          <w:szCs w:val="24"/>
        </w:rPr>
        <w:t xml:space="preserve"> focus of audit resources will </w:t>
      </w:r>
      <w:r>
        <w:rPr>
          <w:rFonts w:ascii="Arial" w:hAnsi="Arial" w:cs="Arial"/>
          <w:sz w:val="24"/>
          <w:szCs w:val="24"/>
        </w:rPr>
        <w:t xml:space="preserve">need to </w:t>
      </w:r>
      <w:r w:rsidR="007B2315">
        <w:rPr>
          <w:rFonts w:ascii="Arial" w:hAnsi="Arial" w:cs="Arial"/>
          <w:sz w:val="24"/>
          <w:szCs w:val="24"/>
        </w:rPr>
        <w:t xml:space="preserve">continue to be on validation of </w:t>
      </w:r>
      <w:r>
        <w:rPr>
          <w:rFonts w:ascii="Arial" w:hAnsi="Arial" w:cs="Arial"/>
          <w:sz w:val="24"/>
          <w:szCs w:val="24"/>
        </w:rPr>
        <w:t>these</w:t>
      </w:r>
      <w:r w:rsidR="007B2315">
        <w:rPr>
          <w:rFonts w:ascii="Arial" w:hAnsi="Arial" w:cs="Arial"/>
          <w:sz w:val="24"/>
          <w:szCs w:val="24"/>
        </w:rPr>
        <w:t xml:space="preserve"> grants during this period.</w:t>
      </w:r>
    </w:p>
    <w:p w:rsidR="007B2315" w:rsidRDefault="007B2315" w:rsidP="007B2315">
      <w:pPr>
        <w:rPr>
          <w:rFonts w:ascii="Arial" w:hAnsi="Arial" w:cs="Arial"/>
          <w:sz w:val="24"/>
          <w:szCs w:val="24"/>
        </w:rPr>
      </w:pPr>
    </w:p>
    <w:p w:rsidR="0079262B" w:rsidRDefault="001608A2" w:rsidP="008B008C">
      <w:pPr>
        <w:ind w:left="720" w:hanging="720"/>
        <w:rPr>
          <w:rFonts w:ascii="Arial" w:hAnsi="Arial" w:cs="Arial"/>
          <w:color w:val="000000"/>
          <w:sz w:val="24"/>
          <w:szCs w:val="24"/>
        </w:rPr>
      </w:pPr>
      <w:r>
        <w:rPr>
          <w:rFonts w:ascii="Arial" w:hAnsi="Arial" w:cs="Arial"/>
          <w:sz w:val="24"/>
          <w:szCs w:val="24"/>
        </w:rPr>
        <w:t>3.4</w:t>
      </w:r>
      <w:r>
        <w:rPr>
          <w:rFonts w:ascii="Arial" w:hAnsi="Arial" w:cs="Arial"/>
          <w:sz w:val="24"/>
          <w:szCs w:val="24"/>
        </w:rPr>
        <w:tab/>
      </w:r>
      <w:r w:rsidR="007B2315">
        <w:rPr>
          <w:rFonts w:ascii="Arial" w:hAnsi="Arial" w:cs="Arial"/>
          <w:sz w:val="24"/>
          <w:szCs w:val="24"/>
        </w:rPr>
        <w:t>In addition audit will need to focus significant resources upon the annual validation of the Benefit Subsidy Claim.</w:t>
      </w:r>
    </w:p>
    <w:p w:rsidR="0079262B" w:rsidRDefault="0079262B" w:rsidP="003B6525">
      <w:pPr>
        <w:rPr>
          <w:rFonts w:ascii="Arial" w:hAnsi="Arial" w:cs="Arial"/>
          <w:color w:val="000000"/>
          <w:sz w:val="24"/>
          <w:szCs w:val="24"/>
        </w:rPr>
        <w:sectPr w:rsidR="0079262B">
          <w:pgSz w:w="12240" w:h="15840"/>
          <w:pgMar w:top="1440" w:right="1800" w:bottom="1440" w:left="1800" w:header="720" w:footer="720" w:gutter="0"/>
          <w:cols w:space="720"/>
        </w:sectPr>
      </w:pPr>
    </w:p>
    <w:p w:rsidR="008B008C" w:rsidRDefault="00F357ED" w:rsidP="008B008C">
      <w:pPr>
        <w:autoSpaceDE w:val="0"/>
        <w:autoSpaceDN w:val="0"/>
        <w:adjustRightInd w:val="0"/>
        <w:rPr>
          <w:rFonts w:ascii="Arial" w:hAnsi="Arial" w:cs="Arial"/>
          <w:color w:val="000000"/>
          <w:sz w:val="24"/>
          <w:szCs w:val="24"/>
          <w:lang w:eastAsia="en-GB"/>
        </w:rPr>
      </w:pPr>
      <w:r>
        <w:rPr>
          <w:rFonts w:ascii="Arial" w:hAnsi="Arial" w:cs="Arial"/>
          <w:b/>
          <w:color w:val="000000"/>
          <w:sz w:val="24"/>
          <w:szCs w:val="24"/>
          <w:u w:val="single"/>
          <w:lang w:eastAsia="en-GB"/>
        </w:rPr>
        <w:lastRenderedPageBreak/>
        <w:t xml:space="preserve">Table 1: Proposed Internal Audit Plan for 1 </w:t>
      </w:r>
      <w:r w:rsidR="008B008C">
        <w:rPr>
          <w:rFonts w:ascii="Arial" w:hAnsi="Arial" w:cs="Arial"/>
          <w:b/>
          <w:color w:val="000000"/>
          <w:sz w:val="24"/>
          <w:szCs w:val="24"/>
          <w:u w:val="single"/>
          <w:lang w:eastAsia="en-GB"/>
        </w:rPr>
        <w:t>April</w:t>
      </w:r>
      <w:r>
        <w:rPr>
          <w:rFonts w:ascii="Arial" w:hAnsi="Arial" w:cs="Arial"/>
          <w:b/>
          <w:color w:val="000000"/>
          <w:sz w:val="24"/>
          <w:szCs w:val="24"/>
          <w:u w:val="single"/>
          <w:lang w:eastAsia="en-GB"/>
        </w:rPr>
        <w:t xml:space="preserve"> – 3</w:t>
      </w:r>
      <w:r w:rsidR="008B008C">
        <w:rPr>
          <w:rFonts w:ascii="Arial" w:hAnsi="Arial" w:cs="Arial"/>
          <w:b/>
          <w:color w:val="000000"/>
          <w:sz w:val="24"/>
          <w:szCs w:val="24"/>
          <w:u w:val="single"/>
          <w:lang w:eastAsia="en-GB"/>
        </w:rPr>
        <w:t>0</w:t>
      </w:r>
      <w:r>
        <w:rPr>
          <w:rFonts w:ascii="Arial" w:hAnsi="Arial" w:cs="Arial"/>
          <w:b/>
          <w:color w:val="000000"/>
          <w:sz w:val="24"/>
          <w:szCs w:val="24"/>
          <w:u w:val="single"/>
          <w:lang w:eastAsia="en-GB"/>
        </w:rPr>
        <w:t xml:space="preserve"> </w:t>
      </w:r>
      <w:r w:rsidR="008B008C">
        <w:rPr>
          <w:rFonts w:ascii="Arial" w:hAnsi="Arial" w:cs="Arial"/>
          <w:b/>
          <w:color w:val="000000"/>
          <w:sz w:val="24"/>
          <w:szCs w:val="24"/>
          <w:u w:val="single"/>
          <w:lang w:eastAsia="en-GB"/>
        </w:rPr>
        <w:t>June</w:t>
      </w:r>
      <w:r>
        <w:rPr>
          <w:rFonts w:ascii="Arial" w:hAnsi="Arial" w:cs="Arial"/>
          <w:b/>
          <w:color w:val="000000"/>
          <w:sz w:val="24"/>
          <w:szCs w:val="24"/>
          <w:u w:val="single"/>
          <w:lang w:eastAsia="en-GB"/>
        </w:rPr>
        <w:t xml:space="preserve"> 2021</w:t>
      </w:r>
    </w:p>
    <w:p w:rsidR="004253D2" w:rsidRPr="0079262B" w:rsidRDefault="004253D2" w:rsidP="004253D2">
      <w:pPr>
        <w:autoSpaceDE w:val="0"/>
        <w:autoSpaceDN w:val="0"/>
        <w:adjustRightInd w:val="0"/>
        <w:jc w:val="right"/>
        <w:rPr>
          <w:rFonts w:ascii="Arial" w:hAnsi="Arial" w:cs="Arial"/>
          <w:color w:val="000000"/>
          <w:sz w:val="24"/>
          <w:szCs w:val="24"/>
          <w:lang w:eastAsia="en-GB"/>
        </w:rPr>
      </w:pPr>
    </w:p>
    <w:tbl>
      <w:tblPr>
        <w:tblW w:w="13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072"/>
        <w:gridCol w:w="5203"/>
        <w:gridCol w:w="1394"/>
        <w:gridCol w:w="1391"/>
      </w:tblGrid>
      <w:tr w:rsidR="004253D2" w:rsidRPr="0079262B" w:rsidTr="003A48D3">
        <w:tc>
          <w:tcPr>
            <w:tcW w:w="457"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Priority</w:t>
            </w:r>
          </w:p>
        </w:tc>
        <w:tc>
          <w:tcPr>
            <w:tcW w:w="153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4253D2" w:rsidRPr="0079262B" w:rsidRDefault="004253D2" w:rsidP="003A48D3">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Timing</w:t>
            </w:r>
          </w:p>
        </w:tc>
        <w:tc>
          <w:tcPr>
            <w:tcW w:w="524" w:type="pct"/>
            <w:tcBorders>
              <w:top w:val="single" w:sz="4" w:space="0" w:color="auto"/>
              <w:left w:val="single" w:sz="4" w:space="0" w:color="auto"/>
              <w:bottom w:val="single" w:sz="4" w:space="0" w:color="auto"/>
              <w:right w:val="single" w:sz="4" w:space="0" w:color="auto"/>
            </w:tcBorders>
          </w:tcPr>
          <w:p w:rsidR="004253D2" w:rsidRPr="0079262B" w:rsidRDefault="004253D2" w:rsidP="003A48D3">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Days Allocated</w:t>
            </w:r>
          </w:p>
          <w:p w:rsidR="004253D2" w:rsidRPr="0079262B" w:rsidRDefault="004253D2" w:rsidP="003A48D3">
            <w:pPr>
              <w:autoSpaceDE w:val="0"/>
              <w:autoSpaceDN w:val="0"/>
              <w:adjustRightInd w:val="0"/>
              <w:jc w:val="center"/>
              <w:rPr>
                <w:rFonts w:ascii="Arial" w:hAnsi="Arial" w:cs="Arial"/>
                <w:b/>
                <w:color w:val="000000"/>
                <w:sz w:val="24"/>
                <w:szCs w:val="24"/>
                <w:u w:val="single"/>
                <w:lang w:eastAsia="en-GB"/>
              </w:rPr>
            </w:pP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shd w:val="pct25" w:color="auto" w:fill="auto"/>
          </w:tcPr>
          <w:p w:rsidR="004253D2" w:rsidRPr="0079262B" w:rsidRDefault="004253D2" w:rsidP="003A48D3">
            <w:pPr>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4253D2" w:rsidRPr="0079262B" w:rsidRDefault="004253D2" w:rsidP="003A48D3">
            <w:pPr>
              <w:autoSpaceDE w:val="0"/>
              <w:autoSpaceDN w:val="0"/>
              <w:adjustRightInd w:val="0"/>
              <w:rPr>
                <w:rFonts w:ascii="Arial" w:hAnsi="Arial" w:cs="Arial"/>
                <w:b/>
                <w:color w:val="000000"/>
                <w:sz w:val="24"/>
                <w:szCs w:val="24"/>
                <w:u w:val="single"/>
                <w:lang w:eastAsia="en-GB"/>
              </w:rPr>
            </w:pPr>
          </w:p>
          <w:p w:rsidR="004253D2" w:rsidRPr="0079262B" w:rsidRDefault="004253D2" w:rsidP="003A48D3">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Corporate Assurance </w:t>
            </w:r>
          </w:p>
          <w:p w:rsidR="004253D2" w:rsidRPr="0079262B" w:rsidRDefault="004253D2" w:rsidP="003A48D3">
            <w:pPr>
              <w:autoSpaceDE w:val="0"/>
              <w:autoSpaceDN w:val="0"/>
              <w:adjustRightInd w:val="0"/>
              <w:rPr>
                <w:rFonts w:ascii="Arial" w:hAnsi="Arial" w:cs="Arial"/>
                <w:color w:val="000000"/>
                <w:sz w:val="24"/>
                <w:szCs w:val="24"/>
                <w:lang w:eastAsia="en-GB"/>
              </w:rPr>
            </w:pP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Corporate Risk &amp; Opportunity Management</w:t>
            </w:r>
          </w:p>
        </w:tc>
        <w:tc>
          <w:tcPr>
            <w:tcW w:w="1960" w:type="pct"/>
            <w:tcBorders>
              <w:top w:val="single" w:sz="4" w:space="0" w:color="auto"/>
              <w:left w:val="single" w:sz="4" w:space="0" w:color="auto"/>
              <w:bottom w:val="single" w:sz="4" w:space="0" w:color="auto"/>
              <w:right w:val="single" w:sz="4" w:space="0" w:color="auto"/>
            </w:tcBorders>
          </w:tcPr>
          <w:p w:rsidR="004253D2" w:rsidRPr="0079262B"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Review of the </w:t>
            </w:r>
            <w:r w:rsidRPr="0079262B">
              <w:rPr>
                <w:rFonts w:ascii="Arial" w:hAnsi="Arial" w:cs="Arial"/>
                <w:color w:val="000000"/>
                <w:sz w:val="24"/>
                <w:szCs w:val="24"/>
                <w:lang w:eastAsia="en-GB"/>
              </w:rPr>
              <w:t xml:space="preserve">Council’s Corporate Risk and Opportunity Management strategy </w:t>
            </w:r>
            <w:r>
              <w:rPr>
                <w:rFonts w:ascii="Arial" w:hAnsi="Arial" w:cs="Arial"/>
                <w:color w:val="000000"/>
                <w:sz w:val="24"/>
                <w:szCs w:val="24"/>
                <w:lang w:eastAsia="en-GB"/>
              </w:rPr>
              <w:t>and the Strategic Risks &amp; Opportunities Register</w:t>
            </w:r>
          </w:p>
          <w:p w:rsidR="004253D2" w:rsidRPr="0079262B" w:rsidRDefault="004253D2" w:rsidP="003A48D3">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April &amp; May 2021</w:t>
            </w:r>
          </w:p>
        </w:tc>
        <w:tc>
          <w:tcPr>
            <w:tcW w:w="52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4</w:t>
            </w:r>
            <w:r w:rsidRPr="0079262B">
              <w:rPr>
                <w:rFonts w:ascii="Arial" w:hAnsi="Arial" w:cs="Arial"/>
                <w:color w:val="000000"/>
                <w:sz w:val="24"/>
                <w:szCs w:val="24"/>
                <w:lang w:eastAsia="en-GB"/>
              </w:rPr>
              <w:t>.00</w:t>
            </w: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Procurement Arrangements</w:t>
            </w:r>
          </w:p>
        </w:tc>
        <w:tc>
          <w:tcPr>
            <w:tcW w:w="1960" w:type="pct"/>
            <w:tcBorders>
              <w:top w:val="single" w:sz="4" w:space="0" w:color="auto"/>
              <w:left w:val="single" w:sz="4" w:space="0" w:color="auto"/>
              <w:bottom w:val="single" w:sz="4" w:space="0" w:color="auto"/>
              <w:right w:val="single" w:sz="4" w:space="0" w:color="auto"/>
            </w:tcBorders>
          </w:tcPr>
          <w:p w:rsidR="004253D2" w:rsidRPr="0079262B" w:rsidRDefault="00B429F3" w:rsidP="003A48D3">
            <w:pPr>
              <w:rPr>
                <w:rFonts w:ascii="Arial" w:hAnsi="Arial" w:cs="Arial"/>
                <w:color w:val="000000"/>
                <w:sz w:val="24"/>
                <w:szCs w:val="24"/>
                <w:lang w:eastAsia="en-GB"/>
              </w:rPr>
            </w:pPr>
            <w:r>
              <w:rPr>
                <w:rFonts w:ascii="Arial" w:hAnsi="Arial" w:cs="Arial"/>
                <w:color w:val="000000"/>
                <w:sz w:val="24"/>
                <w:szCs w:val="24"/>
                <w:lang w:eastAsia="en-GB"/>
              </w:rPr>
              <w:t>Revising / aligning</w:t>
            </w:r>
            <w:r w:rsidR="004253D2" w:rsidRPr="0079262B">
              <w:rPr>
                <w:rFonts w:ascii="Arial" w:hAnsi="Arial" w:cs="Arial"/>
                <w:color w:val="000000"/>
                <w:sz w:val="24"/>
                <w:szCs w:val="24"/>
                <w:lang w:eastAsia="en-GB"/>
              </w:rPr>
              <w:t xml:space="preserve"> the Council’s Contract Procedure Rules and accompanying procurement guidance / effective delivery of client management arrangements in respect of the contract with Nottingham City’s </w:t>
            </w:r>
            <w:r>
              <w:rPr>
                <w:rFonts w:ascii="Arial" w:hAnsi="Arial" w:cs="Arial"/>
                <w:color w:val="000000"/>
                <w:sz w:val="24"/>
                <w:szCs w:val="24"/>
                <w:lang w:eastAsia="en-GB"/>
              </w:rPr>
              <w:t>Procurement Service / launch</w:t>
            </w:r>
            <w:r w:rsidR="004253D2" w:rsidRPr="0079262B">
              <w:rPr>
                <w:rFonts w:ascii="Arial" w:hAnsi="Arial" w:cs="Arial"/>
                <w:color w:val="000000"/>
                <w:sz w:val="24"/>
                <w:szCs w:val="24"/>
                <w:lang w:eastAsia="en-GB"/>
              </w:rPr>
              <w:t xml:space="preserve"> of the Council’s Procurement Strategy </w:t>
            </w:r>
            <w:r w:rsidR="004253D2">
              <w:rPr>
                <w:rFonts w:ascii="Arial" w:hAnsi="Arial" w:cs="Arial"/>
                <w:color w:val="000000"/>
                <w:sz w:val="24"/>
                <w:szCs w:val="24"/>
                <w:lang w:eastAsia="en-GB"/>
              </w:rPr>
              <w:t>/ delivery of training</w:t>
            </w:r>
          </w:p>
          <w:p w:rsidR="004253D2" w:rsidRPr="0079262B" w:rsidRDefault="004253D2" w:rsidP="003A48D3">
            <w:pPr>
              <w:autoSpaceDE w:val="0"/>
              <w:autoSpaceDN w:val="0"/>
              <w:adjustRightInd w:val="0"/>
              <w:rPr>
                <w:rFonts w:ascii="Arial" w:hAnsi="Arial" w:cs="Arial"/>
                <w:color w:val="000000"/>
                <w:sz w:val="24"/>
                <w:szCs w:val="24"/>
                <w:lang w:eastAsia="en-GB"/>
              </w:rPr>
            </w:pPr>
          </w:p>
          <w:p w:rsidR="004253D2" w:rsidRPr="0079262B"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p>
        </w:tc>
        <w:tc>
          <w:tcPr>
            <w:tcW w:w="52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10</w:t>
            </w:r>
            <w:r w:rsidRPr="0079262B">
              <w:rPr>
                <w:rFonts w:ascii="Arial" w:hAnsi="Arial" w:cs="Arial"/>
                <w:color w:val="000000"/>
                <w:sz w:val="24"/>
                <w:szCs w:val="24"/>
                <w:lang w:eastAsia="en-GB"/>
              </w:rPr>
              <w:t>.00</w:t>
            </w: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4253D2"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Governance &amp; </w:t>
            </w:r>
            <w:r w:rsidR="00B429F3">
              <w:rPr>
                <w:rFonts w:ascii="Arial" w:hAnsi="Arial" w:cs="Arial"/>
                <w:color w:val="000000"/>
                <w:sz w:val="24"/>
                <w:szCs w:val="24"/>
                <w:lang w:eastAsia="en-GB"/>
              </w:rPr>
              <w:t>Standards</w:t>
            </w:r>
            <w:r w:rsidRPr="0079262B">
              <w:rPr>
                <w:rFonts w:ascii="Arial" w:hAnsi="Arial" w:cs="Arial"/>
                <w:color w:val="000000"/>
                <w:sz w:val="24"/>
                <w:szCs w:val="24"/>
                <w:lang w:eastAsia="en-GB"/>
              </w:rPr>
              <w:t xml:space="preserve"> Committee Support &amp; Member Training</w:t>
            </w:r>
          </w:p>
          <w:p w:rsidR="004253D2" w:rsidRDefault="004253D2" w:rsidP="003A48D3">
            <w:pPr>
              <w:autoSpaceDE w:val="0"/>
              <w:autoSpaceDN w:val="0"/>
              <w:adjustRightInd w:val="0"/>
              <w:rPr>
                <w:rFonts w:ascii="Arial" w:hAnsi="Arial" w:cs="Arial"/>
                <w:color w:val="000000"/>
                <w:sz w:val="24"/>
                <w:szCs w:val="24"/>
                <w:lang w:eastAsia="en-GB"/>
              </w:rPr>
            </w:pPr>
          </w:p>
          <w:p w:rsidR="004253D2" w:rsidRDefault="004253D2" w:rsidP="003A48D3">
            <w:pPr>
              <w:autoSpaceDE w:val="0"/>
              <w:autoSpaceDN w:val="0"/>
              <w:adjustRightInd w:val="0"/>
              <w:rPr>
                <w:rFonts w:ascii="Arial" w:hAnsi="Arial" w:cs="Arial"/>
                <w:color w:val="000000"/>
                <w:sz w:val="24"/>
                <w:szCs w:val="24"/>
                <w:lang w:eastAsia="en-GB"/>
              </w:rPr>
            </w:pPr>
          </w:p>
          <w:p w:rsidR="004253D2" w:rsidRDefault="004253D2" w:rsidP="003A48D3">
            <w:pPr>
              <w:autoSpaceDE w:val="0"/>
              <w:autoSpaceDN w:val="0"/>
              <w:adjustRightInd w:val="0"/>
              <w:rPr>
                <w:rFonts w:ascii="Arial" w:hAnsi="Arial" w:cs="Arial"/>
                <w:color w:val="000000"/>
                <w:sz w:val="24"/>
                <w:szCs w:val="24"/>
                <w:lang w:eastAsia="en-GB"/>
              </w:rPr>
            </w:pPr>
          </w:p>
          <w:p w:rsidR="004253D2" w:rsidRDefault="004253D2" w:rsidP="003A48D3">
            <w:pPr>
              <w:autoSpaceDE w:val="0"/>
              <w:autoSpaceDN w:val="0"/>
              <w:adjustRightInd w:val="0"/>
              <w:rPr>
                <w:rFonts w:ascii="Arial" w:hAnsi="Arial" w:cs="Arial"/>
                <w:color w:val="000000"/>
                <w:sz w:val="24"/>
                <w:szCs w:val="24"/>
                <w:lang w:eastAsia="en-GB"/>
              </w:rPr>
            </w:pPr>
          </w:p>
          <w:p w:rsidR="004253D2" w:rsidRPr="0079262B" w:rsidRDefault="004253D2" w:rsidP="003A48D3">
            <w:pPr>
              <w:autoSpaceDE w:val="0"/>
              <w:autoSpaceDN w:val="0"/>
              <w:adjustRightInd w:val="0"/>
              <w:rPr>
                <w:rFonts w:ascii="Arial" w:hAnsi="Arial" w:cs="Arial"/>
                <w:color w:val="000000"/>
                <w:sz w:val="24"/>
                <w:szCs w:val="24"/>
                <w:lang w:eastAsia="en-GB"/>
              </w:rPr>
            </w:pPr>
          </w:p>
          <w:p w:rsidR="004253D2" w:rsidRPr="0079262B" w:rsidRDefault="004253D2" w:rsidP="003A48D3">
            <w:pPr>
              <w:autoSpaceDE w:val="0"/>
              <w:autoSpaceDN w:val="0"/>
              <w:adjustRightInd w:val="0"/>
              <w:rPr>
                <w:rFonts w:ascii="Arial" w:hAnsi="Arial" w:cs="Arial"/>
                <w:color w:val="000000"/>
                <w:sz w:val="24"/>
                <w:szCs w:val="24"/>
                <w:lang w:eastAsia="en-GB"/>
              </w:rPr>
            </w:pPr>
          </w:p>
          <w:p w:rsidR="004253D2" w:rsidRPr="0079262B" w:rsidRDefault="004253D2" w:rsidP="003A48D3">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hideMark/>
          </w:tcPr>
          <w:p w:rsidR="004253D2"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Reports for Committee / attendance at meetings</w:t>
            </w:r>
            <w:r w:rsidR="00B429F3">
              <w:rPr>
                <w:rFonts w:ascii="Arial" w:hAnsi="Arial" w:cs="Arial"/>
                <w:color w:val="000000"/>
                <w:sz w:val="24"/>
                <w:szCs w:val="24"/>
                <w:lang w:eastAsia="en-GB"/>
              </w:rPr>
              <w:t xml:space="preserve"> /</w:t>
            </w:r>
            <w:r w:rsidRPr="0079262B">
              <w:rPr>
                <w:rFonts w:ascii="Arial" w:hAnsi="Arial" w:cs="Arial"/>
                <w:color w:val="000000"/>
                <w:sz w:val="24"/>
                <w:szCs w:val="24"/>
                <w:lang w:eastAsia="en-GB"/>
              </w:rPr>
              <w:t xml:space="preserve"> follow up of audit recommendations / training of members on relevant governance issues / responses to member questions </w:t>
            </w:r>
          </w:p>
          <w:p w:rsidR="004253D2" w:rsidRDefault="004253D2" w:rsidP="003A48D3">
            <w:pPr>
              <w:autoSpaceDE w:val="0"/>
              <w:autoSpaceDN w:val="0"/>
              <w:adjustRightInd w:val="0"/>
              <w:rPr>
                <w:rFonts w:ascii="Arial" w:hAnsi="Arial" w:cs="Arial"/>
                <w:color w:val="000000"/>
                <w:sz w:val="24"/>
                <w:szCs w:val="24"/>
                <w:lang w:eastAsia="en-GB"/>
              </w:rPr>
            </w:pPr>
          </w:p>
          <w:p w:rsidR="004253D2" w:rsidRDefault="004253D2" w:rsidP="003A48D3">
            <w:pPr>
              <w:autoSpaceDE w:val="0"/>
              <w:autoSpaceDN w:val="0"/>
              <w:adjustRightInd w:val="0"/>
              <w:rPr>
                <w:rFonts w:ascii="Arial" w:hAnsi="Arial" w:cs="Arial"/>
                <w:color w:val="000000"/>
                <w:sz w:val="24"/>
                <w:szCs w:val="24"/>
                <w:lang w:eastAsia="en-GB"/>
              </w:rPr>
            </w:pPr>
          </w:p>
          <w:p w:rsidR="004253D2" w:rsidRDefault="004253D2" w:rsidP="003A48D3">
            <w:pPr>
              <w:autoSpaceDE w:val="0"/>
              <w:autoSpaceDN w:val="0"/>
              <w:adjustRightInd w:val="0"/>
              <w:rPr>
                <w:rFonts w:ascii="Arial" w:hAnsi="Arial" w:cs="Arial"/>
                <w:color w:val="000000"/>
                <w:sz w:val="24"/>
                <w:szCs w:val="24"/>
                <w:lang w:eastAsia="en-GB"/>
              </w:rPr>
            </w:pPr>
          </w:p>
          <w:p w:rsidR="004253D2" w:rsidRPr="0079262B" w:rsidRDefault="004253D2" w:rsidP="003A48D3">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3</w:t>
            </w:r>
            <w:r w:rsidRPr="0079262B">
              <w:rPr>
                <w:rFonts w:ascii="Arial" w:hAnsi="Arial" w:cs="Arial"/>
                <w:color w:val="000000"/>
                <w:sz w:val="24"/>
                <w:szCs w:val="24"/>
                <w:lang w:eastAsia="en-GB"/>
              </w:rPr>
              <w:t>.00</w:t>
            </w:r>
          </w:p>
        </w:tc>
      </w:tr>
      <w:tr w:rsidR="00F10804" w:rsidRPr="0079262B" w:rsidTr="003A48D3">
        <w:tc>
          <w:tcPr>
            <w:tcW w:w="457" w:type="pct"/>
            <w:tcBorders>
              <w:top w:val="single" w:sz="4" w:space="0" w:color="auto"/>
              <w:left w:val="single" w:sz="4" w:space="0" w:color="auto"/>
              <w:bottom w:val="single" w:sz="4" w:space="0" w:color="auto"/>
              <w:right w:val="single" w:sz="4" w:space="0" w:color="auto"/>
            </w:tcBorders>
          </w:tcPr>
          <w:p w:rsidR="00F10804" w:rsidRPr="0079262B" w:rsidRDefault="00F10804" w:rsidP="00F10804">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lastRenderedPageBreak/>
              <w:t>Priority</w:t>
            </w:r>
          </w:p>
        </w:tc>
        <w:tc>
          <w:tcPr>
            <w:tcW w:w="1534" w:type="pct"/>
            <w:tcBorders>
              <w:top w:val="single" w:sz="4" w:space="0" w:color="auto"/>
              <w:left w:val="single" w:sz="4" w:space="0" w:color="auto"/>
              <w:bottom w:val="single" w:sz="4" w:space="0" w:color="auto"/>
              <w:right w:val="single" w:sz="4" w:space="0" w:color="auto"/>
            </w:tcBorders>
          </w:tcPr>
          <w:p w:rsidR="00F10804" w:rsidRPr="0079262B" w:rsidRDefault="00F10804" w:rsidP="00F10804">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tcPr>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tcPr>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Timing</w:t>
            </w:r>
          </w:p>
        </w:tc>
        <w:tc>
          <w:tcPr>
            <w:tcW w:w="524" w:type="pct"/>
            <w:tcBorders>
              <w:top w:val="single" w:sz="4" w:space="0" w:color="auto"/>
              <w:left w:val="single" w:sz="4" w:space="0" w:color="auto"/>
              <w:bottom w:val="single" w:sz="4" w:space="0" w:color="auto"/>
              <w:right w:val="single" w:sz="4" w:space="0" w:color="auto"/>
            </w:tcBorders>
          </w:tcPr>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Days Allocated</w:t>
            </w:r>
          </w:p>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tcPr>
          <w:p w:rsidR="004253D2" w:rsidRDefault="004253D2" w:rsidP="003A48D3">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tcPr>
          <w:p w:rsidR="004253D2"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Governance Reviews &amp; Assurance Framework </w:t>
            </w:r>
          </w:p>
        </w:tc>
        <w:tc>
          <w:tcPr>
            <w:tcW w:w="1960" w:type="pct"/>
            <w:tcBorders>
              <w:top w:val="single" w:sz="4" w:space="0" w:color="auto"/>
              <w:left w:val="single" w:sz="4" w:space="0" w:color="auto"/>
              <w:bottom w:val="single" w:sz="4" w:space="0" w:color="auto"/>
              <w:right w:val="single" w:sz="4" w:space="0" w:color="auto"/>
            </w:tcBorders>
          </w:tcPr>
          <w:p w:rsidR="004253D2"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Assessment of compliance with the Council’s Code of Corporate Governance / preparation of Annual Governance Statements / evaluation of the Council’s ethical governance arrangements  </w:t>
            </w:r>
          </w:p>
          <w:p w:rsidR="004253D2" w:rsidRDefault="004253D2" w:rsidP="003A48D3">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4253D2"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p>
        </w:tc>
        <w:tc>
          <w:tcPr>
            <w:tcW w:w="524" w:type="pct"/>
            <w:tcBorders>
              <w:top w:val="single" w:sz="4" w:space="0" w:color="auto"/>
              <w:left w:val="single" w:sz="4" w:space="0" w:color="auto"/>
              <w:bottom w:val="single" w:sz="4" w:space="0" w:color="auto"/>
              <w:right w:val="single" w:sz="4" w:space="0" w:color="auto"/>
            </w:tcBorders>
          </w:tcPr>
          <w:p w:rsidR="004253D2"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5.00</w:t>
            </w: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jc w:val="center"/>
              <w:rPr>
                <w:rFonts w:ascii="Arial" w:hAnsi="Arial" w:cs="Arial"/>
                <w:sz w:val="24"/>
                <w:szCs w:val="24"/>
                <w:lang w:eastAsia="en-GB"/>
              </w:rPr>
            </w:pPr>
            <w:r w:rsidRPr="0079262B">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Counter Fraud </w:t>
            </w:r>
            <w:r>
              <w:rPr>
                <w:rFonts w:ascii="Arial" w:hAnsi="Arial" w:cs="Arial"/>
                <w:color w:val="000000"/>
                <w:sz w:val="24"/>
                <w:szCs w:val="24"/>
                <w:lang w:eastAsia="en-GB"/>
              </w:rPr>
              <w:t>Arrangements</w:t>
            </w:r>
            <w:r w:rsidRPr="0079262B">
              <w:rPr>
                <w:rFonts w:ascii="Arial" w:hAnsi="Arial" w:cs="Arial"/>
                <w:color w:val="000000"/>
                <w:sz w:val="24"/>
                <w:szCs w:val="24"/>
                <w:lang w:eastAsia="en-GB"/>
              </w:rPr>
              <w:t xml:space="preserve"> &amp; NFI</w:t>
            </w:r>
          </w:p>
        </w:tc>
        <w:tc>
          <w:tcPr>
            <w:tcW w:w="1960"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Assessment of the Council’s counter fraud arrangements / Development of Corporate Counter Fraud Plan / d</w:t>
            </w:r>
            <w:r w:rsidRPr="0079262B">
              <w:rPr>
                <w:rFonts w:ascii="Arial" w:hAnsi="Arial" w:cs="Arial"/>
                <w:color w:val="000000"/>
                <w:sz w:val="24"/>
                <w:szCs w:val="24"/>
                <w:lang w:eastAsia="en-GB"/>
              </w:rPr>
              <w:t>elivery of Internal Audit’s counter fraud testing programme which is linked to the Council’s Fraud Risk Register / key contact responsibilities for NFI</w:t>
            </w:r>
          </w:p>
          <w:p w:rsidR="004253D2" w:rsidRPr="0079262B"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 </w:t>
            </w:r>
          </w:p>
        </w:tc>
        <w:tc>
          <w:tcPr>
            <w:tcW w:w="525"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5</w:t>
            </w:r>
            <w:r w:rsidRPr="0079262B">
              <w:rPr>
                <w:rFonts w:ascii="Arial" w:hAnsi="Arial" w:cs="Arial"/>
                <w:color w:val="000000"/>
                <w:sz w:val="24"/>
                <w:szCs w:val="24"/>
                <w:lang w:eastAsia="en-GB"/>
              </w:rPr>
              <w:t>.00</w:t>
            </w: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53D2" w:rsidRPr="0079262B" w:rsidRDefault="004253D2" w:rsidP="003A48D3">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53D2" w:rsidRPr="0079262B" w:rsidRDefault="004253D2" w:rsidP="003A48D3">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p>
          <w:p w:rsidR="004253D2" w:rsidRPr="0079262B" w:rsidRDefault="004253D2" w:rsidP="003A48D3">
            <w:pPr>
              <w:shd w:val="clear" w:color="auto" w:fill="BFBFBF" w:themeFill="background1" w:themeFillShade="BF"/>
              <w:autoSpaceDE w:val="0"/>
              <w:autoSpaceDN w:val="0"/>
              <w:adjustRightInd w:val="0"/>
              <w:rPr>
                <w:rFonts w:ascii="Arial" w:hAnsi="Arial" w:cs="Arial"/>
                <w:b/>
                <w:color w:val="000000"/>
                <w:sz w:val="24"/>
                <w:szCs w:val="24"/>
                <w:u w:val="single"/>
                <w:lang w:eastAsia="en-GB"/>
              </w:rPr>
            </w:pPr>
            <w:r>
              <w:rPr>
                <w:rFonts w:ascii="Arial" w:hAnsi="Arial" w:cs="Arial"/>
                <w:b/>
                <w:color w:val="000000"/>
                <w:sz w:val="24"/>
                <w:szCs w:val="24"/>
                <w:u w:val="single"/>
                <w:lang w:eastAsia="en-GB"/>
              </w:rPr>
              <w:t>Integrity of Management Information</w:t>
            </w:r>
          </w:p>
          <w:p w:rsidR="004253D2" w:rsidRPr="0079262B" w:rsidRDefault="004253D2" w:rsidP="003A48D3">
            <w:pPr>
              <w:shd w:val="clear" w:color="auto" w:fill="BFBFBF" w:themeFill="background1" w:themeFillShade="BF"/>
              <w:autoSpaceDE w:val="0"/>
              <w:autoSpaceDN w:val="0"/>
              <w:adjustRightInd w:val="0"/>
              <w:rPr>
                <w:rFonts w:ascii="Arial" w:hAnsi="Arial" w:cs="Arial"/>
                <w:color w:val="000000"/>
                <w:sz w:val="24"/>
                <w:szCs w:val="24"/>
                <w:lang w:eastAsia="en-GB"/>
              </w:rPr>
            </w:pP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shd w:val="clear" w:color="auto" w:fill="auto"/>
          </w:tcPr>
          <w:p w:rsidR="004253D2" w:rsidRDefault="004253D2" w:rsidP="003A48D3">
            <w:pPr>
              <w:jc w:val="center"/>
              <w:rPr>
                <w:rFonts w:ascii="Arial" w:hAnsi="Arial" w:cs="Arial"/>
                <w:sz w:val="24"/>
                <w:szCs w:val="24"/>
                <w:lang w:eastAsia="en-GB"/>
              </w:rPr>
            </w:pPr>
            <w:r>
              <w:rPr>
                <w:rFonts w:ascii="Arial" w:hAnsi="Arial" w:cs="Arial"/>
                <w:sz w:val="24"/>
                <w:szCs w:val="24"/>
                <w:lang w:eastAsia="en-GB"/>
              </w:rPr>
              <w:t>High</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4253D2"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Housing Benefit Subsidy Claim</w:t>
            </w: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p w:rsidR="00F10804" w:rsidRDefault="00F10804" w:rsidP="003A48D3">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shd w:val="clear" w:color="auto" w:fill="auto"/>
          </w:tcPr>
          <w:p w:rsidR="004253D2"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Validation of key controls in Benefits system / transactional testing/ support to external claim auditors</w:t>
            </w:r>
          </w:p>
          <w:p w:rsidR="004253D2" w:rsidRDefault="004253D2" w:rsidP="003A48D3">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4253D2" w:rsidRPr="00F014B5"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May &amp; June 2021</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253D2" w:rsidRPr="00F014B5"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20.00</w:t>
            </w:r>
          </w:p>
        </w:tc>
      </w:tr>
      <w:tr w:rsidR="00F10804" w:rsidRPr="0079262B" w:rsidTr="003A48D3">
        <w:tc>
          <w:tcPr>
            <w:tcW w:w="457" w:type="pct"/>
            <w:tcBorders>
              <w:top w:val="single" w:sz="4" w:space="0" w:color="auto"/>
              <w:left w:val="single" w:sz="4" w:space="0" w:color="auto"/>
              <w:bottom w:val="single" w:sz="4" w:space="0" w:color="auto"/>
              <w:right w:val="single" w:sz="4" w:space="0" w:color="auto"/>
            </w:tcBorders>
            <w:shd w:val="clear" w:color="auto" w:fill="auto"/>
          </w:tcPr>
          <w:p w:rsidR="00F10804" w:rsidRPr="0079262B" w:rsidRDefault="00F10804" w:rsidP="00F10804">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lastRenderedPageBreak/>
              <w:t>Priority</w:t>
            </w:r>
          </w:p>
        </w:tc>
        <w:tc>
          <w:tcPr>
            <w:tcW w:w="1534" w:type="pct"/>
            <w:tcBorders>
              <w:top w:val="single" w:sz="4" w:space="0" w:color="auto"/>
              <w:left w:val="single" w:sz="4" w:space="0" w:color="auto"/>
              <w:bottom w:val="single" w:sz="4" w:space="0" w:color="auto"/>
              <w:right w:val="single" w:sz="4" w:space="0" w:color="auto"/>
            </w:tcBorders>
            <w:shd w:val="clear" w:color="auto" w:fill="auto"/>
          </w:tcPr>
          <w:p w:rsidR="00F10804" w:rsidRPr="0079262B" w:rsidRDefault="00F10804" w:rsidP="00F10804">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Title</w:t>
            </w:r>
          </w:p>
        </w:tc>
        <w:tc>
          <w:tcPr>
            <w:tcW w:w="1960" w:type="pct"/>
            <w:tcBorders>
              <w:top w:val="single" w:sz="4" w:space="0" w:color="auto"/>
              <w:left w:val="single" w:sz="4" w:space="0" w:color="auto"/>
              <w:bottom w:val="single" w:sz="4" w:space="0" w:color="auto"/>
              <w:right w:val="single" w:sz="4" w:space="0" w:color="auto"/>
            </w:tcBorders>
            <w:shd w:val="clear" w:color="auto" w:fill="auto"/>
          </w:tcPr>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Key Areas: Assurance / Risk / Performance Validation</w:t>
            </w:r>
          </w:p>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Timing</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Days Allocated</w:t>
            </w:r>
          </w:p>
          <w:p w:rsidR="00F10804" w:rsidRPr="0079262B" w:rsidRDefault="00F10804" w:rsidP="00F10804">
            <w:pPr>
              <w:autoSpaceDE w:val="0"/>
              <w:autoSpaceDN w:val="0"/>
              <w:adjustRightInd w:val="0"/>
              <w:jc w:val="center"/>
              <w:rPr>
                <w:rFonts w:ascii="Arial" w:hAnsi="Arial" w:cs="Arial"/>
                <w:b/>
                <w:color w:val="000000"/>
                <w:sz w:val="24"/>
                <w:szCs w:val="24"/>
                <w:u w:val="single"/>
                <w:lang w:eastAsia="en-GB"/>
              </w:rPr>
            </w:pP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shd w:val="pct25" w:color="auto" w:fill="auto"/>
          </w:tcPr>
          <w:p w:rsidR="004253D2" w:rsidRPr="0079262B" w:rsidRDefault="004253D2" w:rsidP="003A48D3">
            <w:pPr>
              <w:rPr>
                <w:rFonts w:ascii="Arial" w:hAnsi="Arial" w:cs="Arial"/>
                <w:sz w:val="24"/>
                <w:szCs w:val="24"/>
                <w:lang w:eastAsia="en-GB"/>
              </w:rPr>
            </w:pPr>
          </w:p>
        </w:tc>
        <w:tc>
          <w:tcPr>
            <w:tcW w:w="4543" w:type="pct"/>
            <w:gridSpan w:val="4"/>
            <w:tcBorders>
              <w:top w:val="single" w:sz="4" w:space="0" w:color="auto"/>
              <w:left w:val="single" w:sz="4" w:space="0" w:color="auto"/>
              <w:bottom w:val="single" w:sz="4" w:space="0" w:color="auto"/>
              <w:right w:val="single" w:sz="4" w:space="0" w:color="auto"/>
            </w:tcBorders>
            <w:shd w:val="pct25" w:color="auto" w:fill="auto"/>
          </w:tcPr>
          <w:p w:rsidR="004253D2" w:rsidRPr="0079262B" w:rsidRDefault="004253D2" w:rsidP="003A48D3">
            <w:pPr>
              <w:rPr>
                <w:rFonts w:ascii="Arial" w:hAnsi="Arial" w:cs="Arial"/>
                <w:sz w:val="24"/>
                <w:szCs w:val="24"/>
                <w:lang w:eastAsia="en-GB"/>
              </w:rPr>
            </w:pPr>
          </w:p>
          <w:p w:rsidR="004253D2" w:rsidRPr="0079262B" w:rsidRDefault="004253D2" w:rsidP="003A48D3">
            <w:pPr>
              <w:rPr>
                <w:rFonts w:ascii="Arial" w:hAnsi="Arial" w:cs="Arial"/>
                <w:sz w:val="24"/>
                <w:szCs w:val="24"/>
                <w:lang w:eastAsia="en-GB"/>
              </w:rPr>
            </w:pPr>
            <w:r w:rsidRPr="0079262B">
              <w:rPr>
                <w:rFonts w:ascii="Arial" w:hAnsi="Arial" w:cs="Arial"/>
                <w:b/>
                <w:sz w:val="24"/>
                <w:szCs w:val="24"/>
                <w:u w:val="single"/>
                <w:lang w:eastAsia="en-GB"/>
              </w:rPr>
              <w:t xml:space="preserve">Support &amp; Development </w:t>
            </w:r>
          </w:p>
          <w:p w:rsidR="004253D2" w:rsidRPr="0079262B" w:rsidRDefault="004253D2" w:rsidP="003A48D3">
            <w:pPr>
              <w:rPr>
                <w:rFonts w:ascii="Arial" w:hAnsi="Arial" w:cs="Arial"/>
                <w:sz w:val="24"/>
                <w:szCs w:val="24"/>
                <w:lang w:eastAsia="en-GB"/>
              </w:rPr>
            </w:pP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sidRPr="0079262B">
              <w:rPr>
                <w:rFonts w:ascii="Arial" w:hAnsi="Arial" w:cs="Arial"/>
                <w:color w:val="000000"/>
                <w:sz w:val="24"/>
                <w:szCs w:val="24"/>
                <w:lang w:eastAsia="en-GB"/>
              </w:rPr>
              <w:t>-</w:t>
            </w:r>
          </w:p>
        </w:tc>
        <w:tc>
          <w:tcPr>
            <w:tcW w:w="1534" w:type="pct"/>
            <w:tcBorders>
              <w:top w:val="single" w:sz="4" w:space="0" w:color="auto"/>
              <w:left w:val="single" w:sz="4" w:space="0" w:color="auto"/>
              <w:bottom w:val="single" w:sz="4" w:space="0" w:color="auto"/>
              <w:right w:val="single" w:sz="4" w:space="0" w:color="auto"/>
            </w:tcBorders>
          </w:tcPr>
          <w:p w:rsidR="004253D2" w:rsidRPr="0079262B"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Covid-19 Related / </w:t>
            </w:r>
            <w:r w:rsidRPr="0079262B">
              <w:rPr>
                <w:rFonts w:ascii="Arial" w:hAnsi="Arial" w:cs="Arial"/>
                <w:color w:val="000000"/>
                <w:sz w:val="24"/>
                <w:szCs w:val="24"/>
                <w:lang w:eastAsia="en-GB"/>
              </w:rPr>
              <w:t>Consultancy &amp; Special Investigations</w:t>
            </w:r>
          </w:p>
          <w:p w:rsidR="004253D2" w:rsidRPr="0079262B" w:rsidRDefault="004253D2" w:rsidP="003A48D3">
            <w:pPr>
              <w:autoSpaceDE w:val="0"/>
              <w:autoSpaceDN w:val="0"/>
              <w:adjustRightInd w:val="0"/>
              <w:rPr>
                <w:rFonts w:ascii="Arial" w:hAnsi="Arial" w:cs="Arial"/>
                <w:color w:val="000000"/>
                <w:sz w:val="24"/>
                <w:szCs w:val="24"/>
                <w:lang w:eastAsia="en-GB"/>
              </w:rPr>
            </w:pPr>
          </w:p>
        </w:tc>
        <w:tc>
          <w:tcPr>
            <w:tcW w:w="1960" w:type="pct"/>
            <w:tcBorders>
              <w:top w:val="single" w:sz="4" w:space="0" w:color="auto"/>
              <w:left w:val="single" w:sz="4" w:space="0" w:color="auto"/>
              <w:bottom w:val="single" w:sz="4" w:space="0" w:color="auto"/>
              <w:right w:val="single" w:sz="4" w:space="0" w:color="auto"/>
            </w:tcBorders>
          </w:tcPr>
          <w:p w:rsidR="004253D2"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Support to management as required as part of Covid-19 recovery period / end of year close down / p</w:t>
            </w:r>
            <w:r w:rsidRPr="0079262B">
              <w:rPr>
                <w:rFonts w:ascii="Arial" w:hAnsi="Arial" w:cs="Arial"/>
                <w:color w:val="000000"/>
                <w:sz w:val="24"/>
                <w:szCs w:val="24"/>
                <w:lang w:eastAsia="en-GB"/>
              </w:rPr>
              <w:t>rofessional independent advice on audit / governance arrangements as required by Council Rules and Regulations or requested by management</w:t>
            </w:r>
          </w:p>
          <w:p w:rsidR="004253D2" w:rsidRDefault="004253D2" w:rsidP="003A48D3">
            <w:pPr>
              <w:autoSpaceDE w:val="0"/>
              <w:autoSpaceDN w:val="0"/>
              <w:adjustRightInd w:val="0"/>
              <w:rPr>
                <w:rFonts w:ascii="Arial" w:hAnsi="Arial" w:cs="Arial"/>
                <w:color w:val="000000"/>
                <w:sz w:val="24"/>
                <w:szCs w:val="24"/>
                <w:lang w:eastAsia="en-GB"/>
              </w:rPr>
            </w:pPr>
          </w:p>
          <w:p w:rsidR="004253D2" w:rsidRPr="0079262B" w:rsidRDefault="004253D2" w:rsidP="003A48D3">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 xml:space="preserve">Completion of 2020/2021 planned reviews to inform the Corporate Assurance Manager’s opinion &amp; Annual Governance Statement </w:t>
            </w:r>
          </w:p>
          <w:p w:rsidR="004253D2" w:rsidRPr="0079262B" w:rsidRDefault="004253D2" w:rsidP="003A48D3">
            <w:pPr>
              <w:autoSpaceDE w:val="0"/>
              <w:autoSpaceDN w:val="0"/>
              <w:adjustRightInd w:val="0"/>
              <w:rPr>
                <w:rFonts w:ascii="Arial" w:hAnsi="Arial" w:cs="Arial"/>
                <w:color w:val="000000"/>
                <w:sz w:val="24"/>
                <w:szCs w:val="24"/>
                <w:lang w:eastAsia="en-GB"/>
              </w:rPr>
            </w:pPr>
          </w:p>
          <w:p w:rsidR="004253D2" w:rsidRPr="0079262B" w:rsidRDefault="004253D2" w:rsidP="003A48D3">
            <w:pPr>
              <w:autoSpaceDE w:val="0"/>
              <w:autoSpaceDN w:val="0"/>
              <w:adjustRightInd w:val="0"/>
              <w:rPr>
                <w:rFonts w:ascii="Arial" w:hAnsi="Arial" w:cs="Arial"/>
                <w:color w:val="000000"/>
                <w:sz w:val="24"/>
                <w:szCs w:val="24"/>
                <w:lang w:eastAsia="en-GB"/>
              </w:rPr>
            </w:pPr>
            <w:r w:rsidRPr="0079262B">
              <w:rPr>
                <w:rFonts w:ascii="Arial" w:hAnsi="Arial" w:cs="Arial"/>
                <w:color w:val="000000"/>
                <w:sz w:val="24"/>
                <w:szCs w:val="24"/>
                <w:lang w:eastAsia="en-GB"/>
              </w:rPr>
              <w:t xml:space="preserve">Special investigations carried out into alleged instances of fraud / corruption or financial malpractice  </w:t>
            </w:r>
          </w:p>
          <w:p w:rsidR="004253D2" w:rsidRPr="0079262B" w:rsidRDefault="004253D2" w:rsidP="003A48D3">
            <w:pPr>
              <w:autoSpaceDE w:val="0"/>
              <w:autoSpaceDN w:val="0"/>
              <w:adjustRightInd w:val="0"/>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Whole Period</w:t>
            </w:r>
            <w:r w:rsidRPr="0079262B">
              <w:rPr>
                <w:rFonts w:ascii="Arial" w:hAnsi="Arial" w:cs="Arial"/>
                <w:color w:val="000000"/>
                <w:sz w:val="24"/>
                <w:szCs w:val="24"/>
                <w:lang w:eastAsia="en-GB"/>
              </w:rPr>
              <w:t xml:space="preserve"> </w:t>
            </w:r>
          </w:p>
        </w:tc>
        <w:tc>
          <w:tcPr>
            <w:tcW w:w="52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25</w:t>
            </w:r>
            <w:r w:rsidRPr="0079262B">
              <w:rPr>
                <w:rFonts w:ascii="Arial" w:hAnsi="Arial" w:cs="Arial"/>
                <w:color w:val="000000"/>
                <w:sz w:val="24"/>
                <w:szCs w:val="24"/>
                <w:lang w:eastAsia="en-GB"/>
              </w:rPr>
              <w:t>.00</w:t>
            </w:r>
          </w:p>
        </w:tc>
      </w:tr>
      <w:tr w:rsidR="004253D2" w:rsidRPr="0079262B" w:rsidTr="003A48D3">
        <w:tc>
          <w:tcPr>
            <w:tcW w:w="457" w:type="pct"/>
            <w:tcBorders>
              <w:top w:val="single" w:sz="4" w:space="0" w:color="auto"/>
              <w:left w:val="single" w:sz="4" w:space="0" w:color="auto"/>
              <w:bottom w:val="single" w:sz="4" w:space="0" w:color="auto"/>
              <w:right w:val="single" w:sz="4" w:space="0" w:color="auto"/>
            </w:tcBorders>
          </w:tcPr>
          <w:p w:rsidR="004253D2" w:rsidRPr="0079262B" w:rsidRDefault="004253D2" w:rsidP="003A48D3">
            <w:pPr>
              <w:autoSpaceDE w:val="0"/>
              <w:autoSpaceDN w:val="0"/>
              <w:adjustRightInd w:val="0"/>
              <w:rPr>
                <w:rFonts w:ascii="Arial" w:hAnsi="Arial" w:cs="Arial"/>
                <w:color w:val="000000"/>
                <w:sz w:val="24"/>
                <w:szCs w:val="24"/>
                <w:lang w:eastAsia="en-GB"/>
              </w:rPr>
            </w:pPr>
          </w:p>
        </w:tc>
        <w:tc>
          <w:tcPr>
            <w:tcW w:w="1534" w:type="pct"/>
            <w:tcBorders>
              <w:top w:val="single" w:sz="4" w:space="0" w:color="auto"/>
              <w:left w:val="single" w:sz="4" w:space="0" w:color="auto"/>
              <w:bottom w:val="single" w:sz="4" w:space="0" w:color="auto"/>
              <w:right w:val="single" w:sz="4" w:space="0" w:color="auto"/>
            </w:tcBorders>
            <w:hideMark/>
          </w:tcPr>
          <w:p w:rsidR="004253D2" w:rsidRPr="0079262B" w:rsidRDefault="004253D2" w:rsidP="003A48D3">
            <w:pPr>
              <w:autoSpaceDE w:val="0"/>
              <w:autoSpaceDN w:val="0"/>
              <w:adjustRightInd w:val="0"/>
              <w:rPr>
                <w:rFonts w:ascii="Arial" w:hAnsi="Arial" w:cs="Arial"/>
                <w:b/>
                <w:color w:val="000000"/>
                <w:sz w:val="24"/>
                <w:szCs w:val="24"/>
                <w:u w:val="single"/>
                <w:lang w:eastAsia="en-GB"/>
              </w:rPr>
            </w:pPr>
            <w:r w:rsidRPr="0079262B">
              <w:rPr>
                <w:rFonts w:ascii="Arial" w:hAnsi="Arial" w:cs="Arial"/>
                <w:b/>
                <w:color w:val="000000"/>
                <w:sz w:val="24"/>
                <w:szCs w:val="24"/>
                <w:u w:val="single"/>
                <w:lang w:eastAsia="en-GB"/>
              </w:rPr>
              <w:t>TOTAL DAYS</w:t>
            </w:r>
          </w:p>
        </w:tc>
        <w:tc>
          <w:tcPr>
            <w:tcW w:w="1960" w:type="pct"/>
            <w:tcBorders>
              <w:top w:val="single" w:sz="4" w:space="0" w:color="auto"/>
              <w:left w:val="single" w:sz="4" w:space="0" w:color="auto"/>
              <w:bottom w:val="single" w:sz="4" w:space="0" w:color="auto"/>
              <w:right w:val="single" w:sz="4" w:space="0" w:color="auto"/>
            </w:tcBorders>
          </w:tcPr>
          <w:p w:rsidR="004253D2" w:rsidRPr="0079262B" w:rsidRDefault="004253D2" w:rsidP="003A48D3">
            <w:pPr>
              <w:autoSpaceDE w:val="0"/>
              <w:autoSpaceDN w:val="0"/>
              <w:adjustRightInd w:val="0"/>
              <w:jc w:val="center"/>
              <w:rPr>
                <w:rFonts w:ascii="Arial" w:hAnsi="Arial" w:cs="Arial"/>
                <w:color w:val="000000"/>
                <w:sz w:val="24"/>
                <w:szCs w:val="24"/>
                <w:lang w:eastAsia="en-GB"/>
              </w:rPr>
            </w:pPr>
          </w:p>
        </w:tc>
        <w:tc>
          <w:tcPr>
            <w:tcW w:w="525" w:type="pct"/>
            <w:tcBorders>
              <w:top w:val="single" w:sz="4" w:space="0" w:color="auto"/>
              <w:left w:val="single" w:sz="4" w:space="0" w:color="auto"/>
              <w:bottom w:val="single" w:sz="4" w:space="0" w:color="auto"/>
              <w:right w:val="single" w:sz="4" w:space="0" w:color="auto"/>
            </w:tcBorders>
          </w:tcPr>
          <w:p w:rsidR="004253D2" w:rsidRPr="0079262B" w:rsidRDefault="004253D2" w:rsidP="003A48D3">
            <w:pPr>
              <w:autoSpaceDE w:val="0"/>
              <w:autoSpaceDN w:val="0"/>
              <w:adjustRightInd w:val="0"/>
              <w:jc w:val="center"/>
              <w:rPr>
                <w:rFonts w:ascii="Arial" w:hAnsi="Arial" w:cs="Arial"/>
                <w:color w:val="000000"/>
                <w:sz w:val="24"/>
                <w:szCs w:val="24"/>
                <w:lang w:eastAsia="en-GB"/>
              </w:rPr>
            </w:pPr>
          </w:p>
        </w:tc>
        <w:tc>
          <w:tcPr>
            <w:tcW w:w="524" w:type="pct"/>
            <w:tcBorders>
              <w:top w:val="double" w:sz="4" w:space="0" w:color="auto"/>
              <w:left w:val="single" w:sz="4" w:space="0" w:color="auto"/>
              <w:bottom w:val="double" w:sz="4" w:space="0" w:color="auto"/>
              <w:right w:val="single" w:sz="4" w:space="0" w:color="auto"/>
            </w:tcBorders>
            <w:hideMark/>
          </w:tcPr>
          <w:p w:rsidR="004253D2" w:rsidRPr="0079262B" w:rsidRDefault="004253D2" w:rsidP="003A48D3">
            <w:pPr>
              <w:autoSpaceDE w:val="0"/>
              <w:autoSpaceDN w:val="0"/>
              <w:adjustRightInd w:val="0"/>
              <w:jc w:val="center"/>
              <w:rPr>
                <w:rFonts w:ascii="Arial" w:hAnsi="Arial" w:cs="Arial"/>
                <w:color w:val="000000"/>
                <w:sz w:val="24"/>
                <w:szCs w:val="24"/>
                <w:lang w:eastAsia="en-GB"/>
              </w:rPr>
            </w:pPr>
            <w:r>
              <w:rPr>
                <w:rFonts w:ascii="Arial" w:hAnsi="Arial" w:cs="Arial"/>
                <w:color w:val="000000"/>
                <w:sz w:val="24"/>
                <w:szCs w:val="24"/>
                <w:lang w:eastAsia="en-GB"/>
              </w:rPr>
              <w:t>72</w:t>
            </w:r>
            <w:r w:rsidRPr="0079262B">
              <w:rPr>
                <w:rFonts w:ascii="Arial" w:hAnsi="Arial" w:cs="Arial"/>
                <w:color w:val="000000"/>
                <w:sz w:val="24"/>
                <w:szCs w:val="24"/>
                <w:lang w:eastAsia="en-GB"/>
              </w:rPr>
              <w:t>.00</w:t>
            </w:r>
          </w:p>
        </w:tc>
      </w:tr>
    </w:tbl>
    <w:p w:rsidR="004253D2" w:rsidRDefault="004253D2" w:rsidP="004253D2">
      <w:pPr>
        <w:pStyle w:val="BodyTextIndent"/>
        <w:ind w:left="709" w:right="-270" w:hanging="709"/>
      </w:pPr>
    </w:p>
    <w:p w:rsidR="008B008C" w:rsidRPr="0079262B" w:rsidRDefault="008B008C" w:rsidP="008B008C">
      <w:pPr>
        <w:autoSpaceDE w:val="0"/>
        <w:autoSpaceDN w:val="0"/>
        <w:adjustRightInd w:val="0"/>
        <w:rPr>
          <w:rFonts w:ascii="Arial" w:hAnsi="Arial" w:cs="Arial"/>
          <w:color w:val="000000"/>
          <w:sz w:val="24"/>
          <w:szCs w:val="24"/>
          <w:lang w:eastAsia="en-GB"/>
        </w:rPr>
      </w:pPr>
    </w:p>
    <w:p w:rsidR="004D22A4" w:rsidRDefault="004D22A4" w:rsidP="003B6525">
      <w:pPr>
        <w:rPr>
          <w:rFonts w:ascii="Arial" w:hAnsi="Arial" w:cs="Arial"/>
          <w:color w:val="000000"/>
          <w:sz w:val="24"/>
          <w:szCs w:val="24"/>
        </w:rPr>
        <w:sectPr w:rsidR="004D22A4" w:rsidSect="003B6525">
          <w:pgSz w:w="15840" w:h="12240" w:orient="landscape"/>
          <w:pgMar w:top="1800" w:right="1440" w:bottom="1800" w:left="1440" w:header="720" w:footer="720" w:gutter="0"/>
          <w:cols w:space="720"/>
          <w:docGrid w:linePitch="272"/>
        </w:sectPr>
      </w:pPr>
    </w:p>
    <w:p w:rsidR="00073447" w:rsidRPr="00541AA5" w:rsidRDefault="00073447" w:rsidP="00073447">
      <w:pPr>
        <w:pStyle w:val="Heading4"/>
        <w:ind w:right="-270"/>
        <w:rPr>
          <w:rFonts w:ascii="Arial" w:hAnsi="Arial" w:cs="Arial"/>
          <w:szCs w:val="24"/>
        </w:rPr>
      </w:pPr>
      <w:r>
        <w:rPr>
          <w:rFonts w:ascii="Arial" w:hAnsi="Arial" w:cs="Arial"/>
          <w:szCs w:val="24"/>
          <w:u w:val="none"/>
        </w:rPr>
        <w:lastRenderedPageBreak/>
        <w:tab/>
      </w:r>
      <w:r w:rsidRPr="00541AA5">
        <w:rPr>
          <w:rFonts w:ascii="Arial" w:hAnsi="Arial" w:cs="Arial"/>
          <w:b/>
          <w:szCs w:val="24"/>
        </w:rPr>
        <w:t>Internal Audit Charter</w:t>
      </w:r>
    </w:p>
    <w:p w:rsidR="00073447" w:rsidRDefault="00073447" w:rsidP="00073447"/>
    <w:p w:rsidR="00073447"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5</w:t>
      </w:r>
      <w:r>
        <w:rPr>
          <w:rFonts w:ascii="Arial" w:hAnsi="Arial" w:cs="Arial"/>
          <w:sz w:val="24"/>
          <w:szCs w:val="24"/>
        </w:rPr>
        <w:tab/>
        <w:t>An Internal Audit Charter is a formal document that defines internal audit’s purpose, authority, responsibility and position within an organisation. The Internal Audit Charter describes how internal audit will provide value to the organisation, the nature of the services it will provide and the specific focus or emphasis required of internal audit to help the organisation achieve its objectives.</w:t>
      </w:r>
    </w:p>
    <w:p w:rsidR="00073447" w:rsidRDefault="00073447" w:rsidP="00073447">
      <w:pPr>
        <w:ind w:left="720" w:hanging="720"/>
        <w:rPr>
          <w:rFonts w:ascii="Arial" w:hAnsi="Arial" w:cs="Arial"/>
          <w:sz w:val="24"/>
          <w:szCs w:val="24"/>
        </w:rPr>
      </w:pPr>
    </w:p>
    <w:p w:rsidR="00073447"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6</w:t>
      </w:r>
      <w:r>
        <w:rPr>
          <w:rFonts w:ascii="Arial" w:hAnsi="Arial" w:cs="Arial"/>
          <w:sz w:val="24"/>
          <w:szCs w:val="24"/>
        </w:rPr>
        <w:tab/>
        <w:t>Having an Internal Audit Charter also establishes the internal audit activity’s position within the organisation, including reporting lines, authorising access to records, personnel and physical properties relevant to the performance of engagements.</w:t>
      </w:r>
    </w:p>
    <w:p w:rsidR="00073447" w:rsidRDefault="00073447" w:rsidP="00073447">
      <w:pPr>
        <w:ind w:left="720" w:hanging="720"/>
        <w:rPr>
          <w:rFonts w:ascii="Arial" w:hAnsi="Arial" w:cs="Arial"/>
          <w:sz w:val="24"/>
          <w:szCs w:val="24"/>
        </w:rPr>
      </w:pPr>
    </w:p>
    <w:p w:rsidR="00073447"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7</w:t>
      </w:r>
      <w:r>
        <w:rPr>
          <w:rFonts w:ascii="Arial" w:hAnsi="Arial" w:cs="Arial"/>
          <w:sz w:val="24"/>
          <w:szCs w:val="24"/>
        </w:rPr>
        <w:tab/>
        <w:t xml:space="preserve">The enclosed Charter as Appendix 1 has been </w:t>
      </w:r>
      <w:r w:rsidR="00721707">
        <w:rPr>
          <w:rFonts w:ascii="Arial" w:hAnsi="Arial" w:cs="Arial"/>
          <w:sz w:val="24"/>
          <w:szCs w:val="24"/>
        </w:rPr>
        <w:t>revised in respect of the new flexible audit planning approach that was adopted during 2020/2021 and also updated job titles</w:t>
      </w:r>
      <w:r>
        <w:rPr>
          <w:rFonts w:ascii="Arial" w:hAnsi="Arial" w:cs="Arial"/>
          <w:sz w:val="24"/>
          <w:szCs w:val="24"/>
        </w:rPr>
        <w:t>.</w:t>
      </w:r>
      <w:r>
        <w:rPr>
          <w:rFonts w:ascii="Arial" w:hAnsi="Arial" w:cs="Arial"/>
          <w:sz w:val="24"/>
          <w:szCs w:val="24"/>
        </w:rPr>
        <w:tab/>
      </w:r>
    </w:p>
    <w:p w:rsidR="00073447" w:rsidRDefault="00073447" w:rsidP="00073447">
      <w:pPr>
        <w:ind w:left="720" w:hanging="720"/>
        <w:rPr>
          <w:rFonts w:ascii="Arial" w:hAnsi="Arial" w:cs="Arial"/>
          <w:sz w:val="24"/>
          <w:szCs w:val="24"/>
        </w:rPr>
      </w:pPr>
    </w:p>
    <w:p w:rsidR="00073447" w:rsidRPr="00541AA5" w:rsidRDefault="00073447" w:rsidP="00073447">
      <w:pPr>
        <w:ind w:left="720" w:hanging="720"/>
        <w:rPr>
          <w:rFonts w:ascii="Arial" w:hAnsi="Arial" w:cs="Arial"/>
          <w:sz w:val="24"/>
          <w:szCs w:val="24"/>
        </w:rPr>
      </w:pPr>
      <w:r>
        <w:rPr>
          <w:rFonts w:ascii="Arial" w:hAnsi="Arial" w:cs="Arial"/>
          <w:sz w:val="24"/>
          <w:szCs w:val="24"/>
        </w:rPr>
        <w:t>3.</w:t>
      </w:r>
      <w:r w:rsidR="00721707">
        <w:rPr>
          <w:rFonts w:ascii="Arial" w:hAnsi="Arial" w:cs="Arial"/>
          <w:sz w:val="24"/>
          <w:szCs w:val="24"/>
        </w:rPr>
        <w:t>8</w:t>
      </w:r>
      <w:r>
        <w:rPr>
          <w:rFonts w:ascii="Arial" w:hAnsi="Arial" w:cs="Arial"/>
          <w:sz w:val="24"/>
          <w:szCs w:val="24"/>
        </w:rPr>
        <w:tab/>
        <w:t xml:space="preserve">In order to comply with the Public Sector Internal Auditing Standards, it is the responsibility of the Governance and </w:t>
      </w:r>
      <w:r w:rsidR="00721707">
        <w:rPr>
          <w:rFonts w:ascii="Arial" w:hAnsi="Arial" w:cs="Arial"/>
          <w:sz w:val="24"/>
          <w:szCs w:val="24"/>
        </w:rPr>
        <w:t>Standards</w:t>
      </w:r>
      <w:r>
        <w:rPr>
          <w:rFonts w:ascii="Arial" w:hAnsi="Arial" w:cs="Arial"/>
          <w:sz w:val="24"/>
          <w:szCs w:val="24"/>
        </w:rPr>
        <w:t xml:space="preserve"> Committee to approve the Internal Audit Charter on an annual basis.  </w:t>
      </w:r>
    </w:p>
    <w:p w:rsidR="00073447" w:rsidRDefault="00073447" w:rsidP="00073447">
      <w:pPr>
        <w:pStyle w:val="Heading4"/>
        <w:ind w:right="-270"/>
        <w:rPr>
          <w:rFonts w:ascii="Arial" w:hAnsi="Arial" w:cs="Arial"/>
          <w:b/>
          <w:szCs w:val="24"/>
          <w:u w:val="none"/>
        </w:rPr>
      </w:pPr>
    </w:p>
    <w:p w:rsidR="00073447" w:rsidRDefault="00073447" w:rsidP="00073447">
      <w:pPr>
        <w:pStyle w:val="Heading4"/>
        <w:ind w:right="-270"/>
        <w:rPr>
          <w:rFonts w:ascii="Arial" w:hAnsi="Arial" w:cs="Arial"/>
          <w:b/>
          <w:szCs w:val="24"/>
          <w:u w:val="none"/>
        </w:rPr>
      </w:pPr>
      <w:r>
        <w:rPr>
          <w:rFonts w:ascii="Arial" w:hAnsi="Arial" w:cs="Arial"/>
          <w:b/>
          <w:szCs w:val="24"/>
          <w:u w:val="none"/>
        </w:rPr>
        <w:t>4.</w:t>
      </w:r>
      <w:r>
        <w:rPr>
          <w:rFonts w:ascii="Arial" w:hAnsi="Arial" w:cs="Arial"/>
          <w:b/>
          <w:szCs w:val="24"/>
          <w:u w:val="none"/>
        </w:rPr>
        <w:tab/>
      </w:r>
      <w:r w:rsidRPr="00926E72">
        <w:rPr>
          <w:rFonts w:ascii="Arial" w:hAnsi="Arial" w:cs="Arial"/>
          <w:b/>
          <w:szCs w:val="24"/>
          <w:u w:val="none"/>
        </w:rPr>
        <w:t>OPTIONS AVAILABLE</w:t>
      </w:r>
    </w:p>
    <w:p w:rsidR="00073447" w:rsidRDefault="00073447" w:rsidP="00073447"/>
    <w:p w:rsidR="00073447" w:rsidRPr="0069036C" w:rsidRDefault="00073447" w:rsidP="00073447">
      <w:pPr>
        <w:ind w:left="720"/>
        <w:rPr>
          <w:rFonts w:ascii="Arial" w:hAnsi="Arial" w:cs="Arial"/>
          <w:sz w:val="24"/>
          <w:szCs w:val="24"/>
          <w:u w:val="single"/>
        </w:rPr>
      </w:pPr>
      <w:r>
        <w:rPr>
          <w:rFonts w:ascii="Arial" w:hAnsi="Arial" w:cs="Arial"/>
          <w:sz w:val="24"/>
          <w:szCs w:val="24"/>
          <w:u w:val="single"/>
        </w:rPr>
        <w:t xml:space="preserve">Internal Audit Plan for 1 </w:t>
      </w:r>
      <w:r w:rsidR="00C73FCF">
        <w:rPr>
          <w:rFonts w:ascii="Arial" w:hAnsi="Arial" w:cs="Arial"/>
          <w:sz w:val="24"/>
          <w:szCs w:val="24"/>
          <w:u w:val="single"/>
        </w:rPr>
        <w:t>April</w:t>
      </w:r>
      <w:r>
        <w:rPr>
          <w:rFonts w:ascii="Arial" w:hAnsi="Arial" w:cs="Arial"/>
          <w:sz w:val="24"/>
          <w:szCs w:val="24"/>
          <w:u w:val="single"/>
        </w:rPr>
        <w:t xml:space="preserve"> – 3</w:t>
      </w:r>
      <w:r w:rsidR="00C73FCF">
        <w:rPr>
          <w:rFonts w:ascii="Arial" w:hAnsi="Arial" w:cs="Arial"/>
          <w:sz w:val="24"/>
          <w:szCs w:val="24"/>
          <w:u w:val="single"/>
        </w:rPr>
        <w:t>0</w:t>
      </w:r>
      <w:r>
        <w:rPr>
          <w:rFonts w:ascii="Arial" w:hAnsi="Arial" w:cs="Arial"/>
          <w:sz w:val="24"/>
          <w:szCs w:val="24"/>
          <w:u w:val="single"/>
        </w:rPr>
        <w:t xml:space="preserve"> </w:t>
      </w:r>
      <w:r w:rsidR="00C73FCF">
        <w:rPr>
          <w:rFonts w:ascii="Arial" w:hAnsi="Arial" w:cs="Arial"/>
          <w:sz w:val="24"/>
          <w:szCs w:val="24"/>
          <w:u w:val="single"/>
        </w:rPr>
        <w:t>April</w:t>
      </w:r>
      <w:r>
        <w:rPr>
          <w:rFonts w:ascii="Arial" w:hAnsi="Arial" w:cs="Arial"/>
          <w:sz w:val="24"/>
          <w:szCs w:val="24"/>
          <w:u w:val="single"/>
        </w:rPr>
        <w:t xml:space="preserve"> 202</w:t>
      </w:r>
      <w:r w:rsidR="00C73FCF">
        <w:rPr>
          <w:rFonts w:ascii="Arial" w:hAnsi="Arial" w:cs="Arial"/>
          <w:sz w:val="24"/>
          <w:szCs w:val="24"/>
          <w:u w:val="single"/>
        </w:rPr>
        <w:t>1</w:t>
      </w:r>
    </w:p>
    <w:p w:rsidR="00073447" w:rsidRPr="00304BD4" w:rsidRDefault="00073447" w:rsidP="00073447">
      <w:pPr>
        <w:pStyle w:val="Heading4"/>
        <w:tabs>
          <w:tab w:val="clear" w:pos="720"/>
        </w:tabs>
        <w:ind w:left="0" w:right="-270" w:firstLine="0"/>
        <w:rPr>
          <w:rFonts w:ascii="Arial" w:hAnsi="Arial" w:cs="Arial"/>
          <w:szCs w:val="24"/>
        </w:rPr>
      </w:pPr>
    </w:p>
    <w:p w:rsidR="00073447" w:rsidRDefault="00073447" w:rsidP="00073447">
      <w:pPr>
        <w:pStyle w:val="Heading4"/>
        <w:tabs>
          <w:tab w:val="clear" w:pos="720"/>
        </w:tabs>
        <w:ind w:right="-270"/>
        <w:rPr>
          <w:rFonts w:ascii="Arial" w:hAnsi="Arial" w:cs="Arial"/>
          <w:szCs w:val="24"/>
          <w:u w:val="none"/>
        </w:rPr>
      </w:pPr>
      <w:r>
        <w:rPr>
          <w:rFonts w:ascii="Arial" w:hAnsi="Arial" w:cs="Arial"/>
          <w:szCs w:val="24"/>
          <w:u w:val="none"/>
        </w:rPr>
        <w:t>4.1</w:t>
      </w:r>
      <w:r>
        <w:rPr>
          <w:rFonts w:ascii="Arial" w:hAnsi="Arial" w:cs="Arial"/>
          <w:szCs w:val="24"/>
          <w:u w:val="none"/>
        </w:rPr>
        <w:tab/>
      </w:r>
      <w:r w:rsidRPr="00304BD4">
        <w:rPr>
          <w:rFonts w:ascii="Arial" w:hAnsi="Arial" w:cs="Arial"/>
          <w:szCs w:val="24"/>
          <w:u w:val="none"/>
        </w:rPr>
        <w:t xml:space="preserve">The option available </w:t>
      </w:r>
      <w:r>
        <w:rPr>
          <w:rFonts w:ascii="Arial" w:hAnsi="Arial" w:cs="Arial"/>
          <w:szCs w:val="24"/>
          <w:u w:val="none"/>
        </w:rPr>
        <w:t>is</w:t>
      </w:r>
      <w:r w:rsidRPr="00304BD4">
        <w:rPr>
          <w:rFonts w:ascii="Arial" w:hAnsi="Arial" w:cs="Arial"/>
          <w:szCs w:val="24"/>
          <w:u w:val="none"/>
        </w:rPr>
        <w:t xml:space="preserve"> to either </w:t>
      </w:r>
      <w:r>
        <w:rPr>
          <w:rFonts w:ascii="Arial" w:hAnsi="Arial" w:cs="Arial"/>
          <w:szCs w:val="24"/>
          <w:u w:val="none"/>
        </w:rPr>
        <w:t>approve the Plan or recommend changes to it.</w:t>
      </w:r>
    </w:p>
    <w:p w:rsidR="00073447" w:rsidRDefault="00073447" w:rsidP="00073447"/>
    <w:p w:rsidR="00073447" w:rsidRDefault="00073447" w:rsidP="00073447">
      <w:pPr>
        <w:rPr>
          <w:rFonts w:ascii="Arial" w:hAnsi="Arial" w:cs="Arial"/>
          <w:sz w:val="24"/>
          <w:szCs w:val="24"/>
          <w:u w:val="single"/>
        </w:rPr>
      </w:pPr>
      <w:r>
        <w:rPr>
          <w:rFonts w:ascii="Arial" w:hAnsi="Arial" w:cs="Arial"/>
          <w:sz w:val="24"/>
          <w:szCs w:val="24"/>
        </w:rPr>
        <w:tab/>
      </w:r>
      <w:r>
        <w:rPr>
          <w:rFonts w:ascii="Arial" w:hAnsi="Arial" w:cs="Arial"/>
          <w:sz w:val="24"/>
          <w:szCs w:val="24"/>
          <w:u w:val="single"/>
        </w:rPr>
        <w:t>Internal Audit Charter</w:t>
      </w:r>
    </w:p>
    <w:p w:rsidR="00073447" w:rsidRDefault="00073447" w:rsidP="00073447">
      <w:pPr>
        <w:ind w:left="720" w:hanging="720"/>
        <w:rPr>
          <w:rFonts w:ascii="Arial" w:hAnsi="Arial" w:cs="Arial"/>
          <w:sz w:val="24"/>
          <w:szCs w:val="24"/>
          <w:u w:val="single"/>
        </w:rPr>
      </w:pPr>
    </w:p>
    <w:p w:rsidR="00073447" w:rsidRDefault="00073447" w:rsidP="00073447">
      <w:pPr>
        <w:ind w:left="720" w:hanging="720"/>
        <w:rPr>
          <w:rFonts w:ascii="Arial" w:hAnsi="Arial" w:cs="Arial"/>
          <w:sz w:val="24"/>
          <w:szCs w:val="24"/>
        </w:rPr>
      </w:pPr>
      <w:r>
        <w:rPr>
          <w:rFonts w:ascii="Arial" w:hAnsi="Arial" w:cs="Arial"/>
          <w:sz w:val="24"/>
          <w:szCs w:val="24"/>
        </w:rPr>
        <w:t>4.2</w:t>
      </w:r>
      <w:r>
        <w:rPr>
          <w:rFonts w:ascii="Arial" w:hAnsi="Arial" w:cs="Arial"/>
          <w:sz w:val="24"/>
          <w:szCs w:val="24"/>
        </w:rPr>
        <w:tab/>
        <w:t>The option available is to either approve the Charter or recommend changes to it</w:t>
      </w:r>
    </w:p>
    <w:p w:rsidR="00275788" w:rsidRDefault="00541AA5" w:rsidP="003420EC">
      <w:pPr>
        <w:pStyle w:val="Heading4"/>
        <w:ind w:right="-270"/>
        <w:rPr>
          <w:rFonts w:ascii="Arial" w:hAnsi="Arial" w:cs="Arial"/>
          <w:b/>
          <w:szCs w:val="24"/>
          <w:u w:val="none"/>
        </w:rPr>
      </w:pPr>
      <w:r>
        <w:rPr>
          <w:rFonts w:ascii="Arial" w:hAnsi="Arial" w:cs="Arial"/>
          <w:b/>
          <w:szCs w:val="24"/>
          <w:u w:val="none"/>
        </w:rPr>
        <w:tab/>
      </w:r>
    </w:p>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Default="000F2926" w:rsidP="000F2926"/>
    <w:p w:rsidR="000F2926" w:rsidRPr="000F2926" w:rsidRDefault="000F2926" w:rsidP="000F2926"/>
    <w:p w:rsidR="00740E1E" w:rsidRDefault="00740E1E" w:rsidP="00740E1E"/>
    <w:p w:rsidR="007C3808" w:rsidRDefault="007C3808" w:rsidP="007C3808">
      <w:pPr>
        <w:ind w:right="-270"/>
        <w:rPr>
          <w:rFonts w:ascii="Arial" w:hAnsi="Arial" w:cs="Arial"/>
          <w:b/>
          <w:sz w:val="24"/>
          <w:szCs w:val="24"/>
        </w:rPr>
      </w:pPr>
      <w:r>
        <w:rPr>
          <w:rFonts w:ascii="Arial" w:hAnsi="Arial" w:cs="Arial"/>
          <w:b/>
          <w:sz w:val="24"/>
          <w:szCs w:val="24"/>
        </w:rPr>
        <w:t>5</w:t>
      </w:r>
      <w:r>
        <w:rPr>
          <w:rFonts w:ascii="Arial" w:hAnsi="Arial" w:cs="Arial"/>
          <w:sz w:val="24"/>
          <w:szCs w:val="24"/>
        </w:rPr>
        <w:tab/>
      </w:r>
      <w:r>
        <w:rPr>
          <w:rFonts w:ascii="Arial" w:hAnsi="Arial" w:cs="Arial"/>
          <w:b/>
          <w:sz w:val="24"/>
          <w:szCs w:val="24"/>
        </w:rPr>
        <w:t xml:space="preserve">RISK ASSESSMENT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C73FCF" w:rsidRDefault="00C73FCF" w:rsidP="007C3808">
      <w:pPr>
        <w:ind w:right="-270"/>
        <w:rPr>
          <w:rFonts w:ascii="Arial" w:hAnsi="Arial" w:cs="Arial"/>
          <w:b/>
          <w:sz w:val="24"/>
          <w:szCs w:val="24"/>
        </w:rPr>
      </w:pPr>
    </w:p>
    <w:p w:rsidR="00C73FCF" w:rsidRPr="00FD7E85" w:rsidRDefault="00C73FCF" w:rsidP="00C73FCF">
      <w:pPr>
        <w:ind w:left="720" w:hanging="720"/>
        <w:rPr>
          <w:rFonts w:ascii="Arial" w:hAnsi="Arial" w:cs="Arial"/>
          <w:sz w:val="24"/>
          <w:szCs w:val="24"/>
        </w:rPr>
      </w:pPr>
      <w:r w:rsidRPr="00C73FCF">
        <w:rPr>
          <w:rFonts w:ascii="Arial" w:hAnsi="Arial" w:cs="Arial"/>
          <w:sz w:val="24"/>
          <w:szCs w:val="24"/>
        </w:rPr>
        <w:t>5.1</w:t>
      </w:r>
      <w:r>
        <w:rPr>
          <w:rFonts w:ascii="Arial" w:hAnsi="Arial" w:cs="Arial"/>
          <w:sz w:val="24"/>
          <w:szCs w:val="24"/>
        </w:rPr>
        <w:tab/>
      </w:r>
      <w:r w:rsidRPr="00FD7E85">
        <w:rPr>
          <w:rFonts w:ascii="Arial" w:hAnsi="Arial" w:cs="Arial"/>
          <w:sz w:val="24"/>
          <w:szCs w:val="24"/>
        </w:rPr>
        <w:t xml:space="preserve">The </w:t>
      </w:r>
      <w:r>
        <w:rPr>
          <w:rFonts w:ascii="Arial" w:hAnsi="Arial" w:cs="Arial"/>
          <w:sz w:val="24"/>
          <w:szCs w:val="24"/>
        </w:rPr>
        <w:t>Public Sector Internal Audit Standards</w:t>
      </w:r>
      <w:r w:rsidRPr="00FD7E85">
        <w:rPr>
          <w:rFonts w:ascii="Arial" w:hAnsi="Arial" w:cs="Arial"/>
          <w:sz w:val="24"/>
          <w:szCs w:val="24"/>
        </w:rPr>
        <w:t xml:space="preserve"> will not be fully complied with unless the </w:t>
      </w:r>
      <w:r>
        <w:rPr>
          <w:rFonts w:ascii="Arial" w:hAnsi="Arial" w:cs="Arial"/>
          <w:sz w:val="24"/>
          <w:szCs w:val="24"/>
        </w:rPr>
        <w:t xml:space="preserve">Corporate Assurance </w:t>
      </w:r>
      <w:r w:rsidRPr="00FD7E85">
        <w:rPr>
          <w:rFonts w:ascii="Arial" w:hAnsi="Arial" w:cs="Arial"/>
          <w:sz w:val="24"/>
          <w:szCs w:val="24"/>
        </w:rPr>
        <w:t xml:space="preserve">Manager produces an Internal Audit Plan and </w:t>
      </w:r>
      <w:r>
        <w:rPr>
          <w:rFonts w:ascii="Arial" w:hAnsi="Arial" w:cs="Arial"/>
          <w:sz w:val="24"/>
          <w:szCs w:val="24"/>
        </w:rPr>
        <w:t>gets</w:t>
      </w:r>
      <w:r w:rsidRPr="00FD7E85">
        <w:rPr>
          <w:rFonts w:ascii="Arial" w:hAnsi="Arial" w:cs="Arial"/>
          <w:sz w:val="24"/>
          <w:szCs w:val="24"/>
        </w:rPr>
        <w:t xml:space="preserve"> it </w:t>
      </w:r>
      <w:r>
        <w:rPr>
          <w:rFonts w:ascii="Arial" w:hAnsi="Arial" w:cs="Arial"/>
          <w:sz w:val="24"/>
          <w:szCs w:val="24"/>
        </w:rPr>
        <w:t>approved by</w:t>
      </w:r>
      <w:r w:rsidRPr="00FD7E85">
        <w:rPr>
          <w:rFonts w:ascii="Arial" w:hAnsi="Arial" w:cs="Arial"/>
          <w:sz w:val="24"/>
          <w:szCs w:val="24"/>
        </w:rPr>
        <w:t xml:space="preserve"> the </w:t>
      </w:r>
      <w:r>
        <w:rPr>
          <w:rFonts w:ascii="Arial" w:hAnsi="Arial" w:cs="Arial"/>
          <w:sz w:val="24"/>
          <w:szCs w:val="24"/>
        </w:rPr>
        <w:t>Governance &amp; Standards</w:t>
      </w:r>
      <w:r w:rsidRPr="00FD7E85">
        <w:rPr>
          <w:rFonts w:ascii="Arial" w:hAnsi="Arial" w:cs="Arial"/>
          <w:sz w:val="24"/>
          <w:szCs w:val="24"/>
        </w:rPr>
        <w:t xml:space="preserve"> Committee</w:t>
      </w:r>
    </w:p>
    <w:p w:rsidR="007C3808" w:rsidRDefault="007C3808" w:rsidP="007C3808">
      <w:pPr>
        <w:ind w:right="-270"/>
        <w:rPr>
          <w:rFonts w:ascii="Arial" w:hAnsi="Arial" w:cs="Arial"/>
          <w:sz w:val="24"/>
          <w:szCs w:val="24"/>
        </w:rPr>
      </w:pPr>
    </w:p>
    <w:p w:rsidR="007C3808" w:rsidRDefault="007C3808" w:rsidP="007C3808">
      <w:pPr>
        <w:pStyle w:val="Heading4"/>
        <w:tabs>
          <w:tab w:val="left"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t>ALIGNMENT TO COUNCIL PRIORITIES</w:t>
      </w:r>
    </w:p>
    <w:p w:rsidR="007C3808" w:rsidRDefault="007C3808" w:rsidP="007C3808">
      <w:pPr>
        <w:ind w:right="-270"/>
        <w:rPr>
          <w:rFonts w:ascii="Arial" w:hAnsi="Arial" w:cs="Arial"/>
          <w:sz w:val="24"/>
          <w:szCs w:val="24"/>
        </w:rPr>
      </w:pPr>
    </w:p>
    <w:p w:rsidR="007C3808" w:rsidRDefault="007C3808" w:rsidP="007C3808">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w:t>
      </w:r>
      <w:r w:rsidR="00814911">
        <w:rPr>
          <w:rFonts w:ascii="Arial" w:hAnsi="Arial" w:cs="Arial"/>
          <w:szCs w:val="24"/>
        </w:rPr>
        <w:t>an effective Internal Audit Service is fundamental to any</w:t>
      </w:r>
      <w:r>
        <w:rPr>
          <w:rFonts w:ascii="Arial" w:hAnsi="Arial" w:cs="Arial"/>
          <w:szCs w:val="24"/>
        </w:rPr>
        <w:t xml:space="preserve"> Council </w:t>
      </w:r>
      <w:r w:rsidR="00814911">
        <w:rPr>
          <w:rFonts w:ascii="Arial" w:hAnsi="Arial" w:cs="Arial"/>
          <w:szCs w:val="24"/>
        </w:rPr>
        <w:t xml:space="preserve">as it endeavours </w:t>
      </w:r>
      <w:r>
        <w:rPr>
          <w:rFonts w:ascii="Arial" w:hAnsi="Arial" w:cs="Arial"/>
          <w:szCs w:val="24"/>
        </w:rPr>
        <w:t xml:space="preserve">to meet its priorities </w:t>
      </w:r>
    </w:p>
    <w:p w:rsidR="00FA571B" w:rsidRDefault="00FA571B" w:rsidP="007C3808">
      <w:pPr>
        <w:ind w:right="-270"/>
        <w:rPr>
          <w:rFonts w:ascii="Arial" w:hAnsi="Arial" w:cs="Arial"/>
          <w:sz w:val="24"/>
          <w:szCs w:val="24"/>
          <w:u w:val="single"/>
        </w:rPr>
      </w:pPr>
    </w:p>
    <w:p w:rsidR="007C3808" w:rsidRDefault="007C3808" w:rsidP="007C3808">
      <w:pPr>
        <w:pStyle w:val="Heading4"/>
        <w:tabs>
          <w:tab w:val="left"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t xml:space="preserve">IMPLICATIONS </w:t>
      </w:r>
    </w:p>
    <w:p w:rsidR="007C3808" w:rsidRDefault="007C3808" w:rsidP="007C3808"/>
    <w:p w:rsidR="007C3808" w:rsidRDefault="007C3808" w:rsidP="007C3808">
      <w:pPr>
        <w:rPr>
          <w:rFonts w:ascii="Arial" w:hAnsi="Arial" w:cs="Arial"/>
          <w:sz w:val="24"/>
          <w:szCs w:val="24"/>
        </w:rPr>
      </w:pPr>
      <w:r>
        <w:rPr>
          <w:rFonts w:ascii="Arial" w:hAnsi="Arial" w:cs="Arial"/>
          <w:sz w:val="24"/>
          <w:szCs w:val="24"/>
        </w:rPr>
        <w:t>(a)</w:t>
      </w:r>
      <w:r>
        <w:rPr>
          <w:rFonts w:ascii="Arial" w:hAnsi="Arial" w:cs="Arial"/>
          <w:sz w:val="24"/>
          <w:szCs w:val="24"/>
        </w:rPr>
        <w:tab/>
        <w:t xml:space="preserve">Relevant Legislation </w:t>
      </w:r>
    </w:p>
    <w:p w:rsidR="007C3808" w:rsidRDefault="007C3808" w:rsidP="007C3808">
      <w:pPr>
        <w:ind w:right="-270"/>
        <w:rPr>
          <w:rFonts w:ascii="Arial" w:hAnsi="Arial" w:cs="Arial"/>
          <w:sz w:val="24"/>
          <w:szCs w:val="24"/>
        </w:rPr>
      </w:pPr>
    </w:p>
    <w:p w:rsidR="0044183E" w:rsidRDefault="007C3808" w:rsidP="0044183E">
      <w:pPr>
        <w:ind w:left="720" w:right="-270" w:hanging="720"/>
        <w:rPr>
          <w:rFonts w:ascii="Arial" w:hAnsi="Arial" w:cs="Arial"/>
          <w:sz w:val="24"/>
          <w:szCs w:val="24"/>
        </w:rPr>
      </w:pPr>
      <w:r>
        <w:rPr>
          <w:rFonts w:ascii="Arial" w:hAnsi="Arial" w:cs="Arial"/>
          <w:sz w:val="24"/>
          <w:szCs w:val="24"/>
        </w:rPr>
        <w:tab/>
      </w:r>
      <w:r w:rsidR="0044183E">
        <w:rPr>
          <w:rFonts w:ascii="Arial" w:hAnsi="Arial" w:cs="Arial"/>
          <w:sz w:val="24"/>
          <w:szCs w:val="24"/>
        </w:rPr>
        <w:t xml:space="preserve">Regulation 5 of the Accounts and </w:t>
      </w:r>
      <w:smartTag w:uri="urn:schemas-microsoft-com:office:smarttags" w:element="PersonName">
        <w:r w:rsidR="0044183E">
          <w:rPr>
            <w:rFonts w:ascii="Arial" w:hAnsi="Arial" w:cs="Arial"/>
            <w:sz w:val="24"/>
            <w:szCs w:val="24"/>
          </w:rPr>
          <w:t>Audit</w:t>
        </w:r>
      </w:smartTag>
      <w:r w:rsidR="0044183E">
        <w:rPr>
          <w:rFonts w:ascii="Arial" w:hAnsi="Arial" w:cs="Arial"/>
          <w:sz w:val="24"/>
          <w:szCs w:val="24"/>
        </w:rPr>
        <w:t xml:space="preserve"> Regulations 2015 specifically requires that a relevant body must undertake an effective internal audit to evaluate the effectiveness of its risk management, control and governance processes, taking into account public sector internal auditing standards or guidance</w:t>
      </w:r>
    </w:p>
    <w:p w:rsidR="00CC21C9" w:rsidRDefault="00CC21C9"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5C1081" w:rsidRDefault="005C1081"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7C3808" w:rsidRDefault="007C3808"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ab/>
        <w:t>There are no implications for crime and disorder</w:t>
      </w:r>
    </w:p>
    <w:p w:rsidR="000E7A9B" w:rsidRDefault="000E7A9B" w:rsidP="007C3808">
      <w:pPr>
        <w:ind w:left="720" w:right="-270" w:hanging="720"/>
        <w:rPr>
          <w:rFonts w:ascii="Arial" w:hAnsi="Arial" w:cs="Arial"/>
          <w:sz w:val="24"/>
          <w:szCs w:val="24"/>
        </w:rPr>
      </w:pPr>
    </w:p>
    <w:p w:rsidR="007C3808" w:rsidRDefault="007C3808" w:rsidP="007C3808">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7C3808" w:rsidRDefault="007C3808" w:rsidP="007C3808">
      <w:pPr>
        <w:ind w:left="720" w:right="-270" w:hanging="720"/>
        <w:rPr>
          <w:rFonts w:ascii="Arial" w:hAnsi="Arial" w:cs="Arial"/>
          <w:sz w:val="24"/>
          <w:szCs w:val="24"/>
        </w:rPr>
      </w:pPr>
    </w:p>
    <w:p w:rsidR="000507F0" w:rsidRDefault="007C3808" w:rsidP="007C3808">
      <w:pPr>
        <w:ind w:left="720" w:right="-270" w:hanging="720"/>
        <w:rPr>
          <w:rFonts w:ascii="Arial" w:hAnsi="Arial" w:cs="Arial"/>
          <w:sz w:val="24"/>
          <w:szCs w:val="24"/>
        </w:rPr>
      </w:pPr>
      <w:r>
        <w:rPr>
          <w:rFonts w:ascii="Arial" w:hAnsi="Arial" w:cs="Arial"/>
          <w:sz w:val="24"/>
          <w:szCs w:val="24"/>
        </w:rPr>
        <w:tab/>
      </w:r>
      <w:r w:rsidR="000507F0">
        <w:rPr>
          <w:rFonts w:ascii="Arial" w:hAnsi="Arial" w:cs="Arial"/>
          <w:sz w:val="24"/>
          <w:szCs w:val="24"/>
        </w:rPr>
        <w:t>There are no implications</w:t>
      </w:r>
    </w:p>
    <w:p w:rsidR="007C3808" w:rsidRDefault="007C3808" w:rsidP="007C3808">
      <w:pPr>
        <w:ind w:left="720" w:right="-270" w:hanging="720"/>
        <w:rPr>
          <w:rFonts w:ascii="Arial" w:hAnsi="Arial" w:cs="Arial"/>
          <w:sz w:val="24"/>
          <w:szCs w:val="24"/>
        </w:rPr>
      </w:pPr>
      <w:r>
        <w:rPr>
          <w:rFonts w:ascii="Arial" w:hAnsi="Arial" w:cs="Arial"/>
          <w:sz w:val="24"/>
          <w:szCs w:val="24"/>
        </w:rPr>
        <w:lastRenderedPageBreak/>
        <w:t xml:space="preserve"> </w:t>
      </w:r>
    </w:p>
    <w:p w:rsidR="007C3808" w:rsidRDefault="007C3808" w:rsidP="007C3808">
      <w:pPr>
        <w:ind w:right="-270"/>
        <w:rPr>
          <w:rFonts w:ascii="Arial" w:hAnsi="Arial" w:cs="Arial"/>
          <w:sz w:val="24"/>
          <w:szCs w:val="24"/>
          <w:u w:val="single"/>
        </w:rPr>
      </w:pPr>
      <w:r>
        <w:rPr>
          <w:rFonts w:ascii="Arial" w:hAnsi="Arial" w:cs="Arial"/>
          <w:b/>
          <w:sz w:val="24"/>
          <w:szCs w:val="24"/>
        </w:rPr>
        <w:t>8</w:t>
      </w:r>
      <w:r>
        <w:rPr>
          <w:rFonts w:ascii="Arial" w:hAnsi="Arial" w:cs="Arial"/>
          <w:sz w:val="24"/>
          <w:szCs w:val="24"/>
        </w:rPr>
        <w:tab/>
      </w:r>
      <w:r>
        <w:rPr>
          <w:rFonts w:ascii="Arial" w:hAnsi="Arial" w:cs="Arial"/>
          <w:b/>
          <w:sz w:val="24"/>
          <w:szCs w:val="24"/>
        </w:rPr>
        <w:t>COMMENTS OF STATUTORY OFFICERS</w:t>
      </w:r>
    </w:p>
    <w:p w:rsidR="007C3808" w:rsidRDefault="007C3808" w:rsidP="007C3808">
      <w:pPr>
        <w:ind w:right="-270"/>
        <w:rPr>
          <w:rFonts w:ascii="Arial" w:hAnsi="Arial" w:cs="Arial"/>
          <w:sz w:val="24"/>
          <w:szCs w:val="24"/>
          <w:u w:val="single"/>
        </w:rPr>
      </w:pPr>
    </w:p>
    <w:p w:rsidR="005C3FF7" w:rsidRDefault="007C3808" w:rsidP="005C3FF7">
      <w:pPr>
        <w:autoSpaceDE w:val="0"/>
        <w:autoSpaceDN w:val="0"/>
        <w:ind w:left="709"/>
        <w:rPr>
          <w:rFonts w:ascii="Arial" w:hAnsi="Arial" w:cs="Arial"/>
          <w:sz w:val="24"/>
          <w:szCs w:val="24"/>
        </w:rPr>
      </w:pPr>
      <w:r>
        <w:rPr>
          <w:rFonts w:ascii="Arial" w:hAnsi="Arial" w:cs="Arial"/>
          <w:sz w:val="24"/>
          <w:szCs w:val="24"/>
        </w:rPr>
        <w:tab/>
        <w:t>Monitoring Officer –</w:t>
      </w:r>
      <w:r w:rsidR="00056DB5">
        <w:rPr>
          <w:rFonts w:ascii="Arial" w:hAnsi="Arial" w:cs="Arial"/>
          <w:sz w:val="24"/>
          <w:szCs w:val="24"/>
        </w:rPr>
        <w:t xml:space="preserve"> </w:t>
      </w:r>
      <w:r w:rsidR="005C3FF7">
        <w:rPr>
          <w:rFonts w:ascii="Arial" w:hAnsi="Arial" w:cs="Arial"/>
          <w:sz w:val="24"/>
          <w:szCs w:val="24"/>
        </w:rPr>
        <w:t xml:space="preserve">the ongoing development and regular review of the audit plan and charter forms an important part of the Council’s governance assurance. </w:t>
      </w:r>
    </w:p>
    <w:p w:rsidR="00C73FCF" w:rsidRPr="00056DB5" w:rsidRDefault="00C73FCF" w:rsidP="00C73FCF">
      <w:pPr>
        <w:autoSpaceDE w:val="0"/>
        <w:autoSpaceDN w:val="0"/>
        <w:ind w:left="709"/>
        <w:rPr>
          <w:rFonts w:ascii="Arial" w:hAnsi="Arial" w:cs="Arial"/>
          <w:iCs/>
          <w:color w:val="292526"/>
          <w:sz w:val="24"/>
          <w:szCs w:val="24"/>
          <w:lang w:eastAsia="en-GB"/>
        </w:rPr>
      </w:pPr>
    </w:p>
    <w:p w:rsidR="00611E0C" w:rsidRDefault="007C3808" w:rsidP="007C3808">
      <w:pPr>
        <w:ind w:left="720" w:right="-270"/>
        <w:rPr>
          <w:rFonts w:ascii="Arial" w:hAnsi="Arial" w:cs="Arial"/>
          <w:sz w:val="24"/>
          <w:szCs w:val="24"/>
        </w:rPr>
      </w:pPr>
      <w:r>
        <w:rPr>
          <w:rFonts w:ascii="Arial" w:hAnsi="Arial" w:cs="Arial"/>
          <w:sz w:val="24"/>
          <w:szCs w:val="24"/>
        </w:rPr>
        <w:t>Section 151 Officer –</w:t>
      </w:r>
      <w:r w:rsidR="00C84681">
        <w:rPr>
          <w:rFonts w:ascii="Arial" w:hAnsi="Arial" w:cs="Arial"/>
          <w:sz w:val="24"/>
          <w:szCs w:val="24"/>
        </w:rPr>
        <w:t xml:space="preserve"> </w:t>
      </w:r>
      <w:r w:rsidR="005C3FF7">
        <w:rPr>
          <w:rFonts w:ascii="Arial" w:hAnsi="Arial" w:cs="Arial"/>
          <w:sz w:val="24"/>
          <w:szCs w:val="24"/>
        </w:rPr>
        <w:t>no specific comments</w:t>
      </w:r>
      <w:bookmarkStart w:id="0" w:name="_GoBack"/>
      <w:bookmarkEnd w:id="0"/>
    </w:p>
    <w:p w:rsidR="00130710" w:rsidRDefault="00130710" w:rsidP="007C3808">
      <w:pPr>
        <w:ind w:left="720" w:right="-270"/>
        <w:rPr>
          <w:rFonts w:ascii="Arial" w:hAnsi="Arial" w:cs="Arial"/>
          <w:sz w:val="24"/>
          <w:szCs w:val="24"/>
        </w:rPr>
      </w:pPr>
    </w:p>
    <w:p w:rsidR="007C3808" w:rsidRDefault="007C3808" w:rsidP="007C3808">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7C3808" w:rsidRDefault="007C3808" w:rsidP="007C3808">
      <w:pPr>
        <w:ind w:right="-270"/>
        <w:jc w:val="both"/>
        <w:rPr>
          <w:rFonts w:ascii="Arial" w:hAnsi="Arial" w:cs="Arial"/>
          <w:sz w:val="24"/>
          <w:szCs w:val="24"/>
        </w:rPr>
      </w:pPr>
    </w:p>
    <w:p w:rsidR="007C3808" w:rsidRDefault="007C3808" w:rsidP="008D1B7B">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8D1B7B">
        <w:rPr>
          <w:rFonts w:ascii="Arial" w:hAnsi="Arial" w:cs="Arial"/>
          <w:sz w:val="24"/>
          <w:szCs w:val="24"/>
        </w:rPr>
        <w:t xml:space="preserve">The Plan </w:t>
      </w:r>
      <w:r w:rsidR="00CC21C9">
        <w:rPr>
          <w:rFonts w:ascii="Arial" w:hAnsi="Arial" w:cs="Arial"/>
          <w:sz w:val="24"/>
          <w:szCs w:val="24"/>
        </w:rPr>
        <w:t>has been circulated to the Corporate Leadership Team</w:t>
      </w:r>
      <w:r w:rsidR="002E0FDF">
        <w:rPr>
          <w:rFonts w:ascii="Arial" w:hAnsi="Arial" w:cs="Arial"/>
          <w:sz w:val="24"/>
          <w:szCs w:val="24"/>
        </w:rPr>
        <w:t xml:space="preserve"> to ensure </w:t>
      </w:r>
      <w:r w:rsidR="0015266E">
        <w:rPr>
          <w:rFonts w:ascii="Arial" w:hAnsi="Arial" w:cs="Arial"/>
          <w:sz w:val="24"/>
          <w:szCs w:val="24"/>
        </w:rPr>
        <w:t xml:space="preserve">effective focus on service risks and </w:t>
      </w:r>
      <w:r w:rsidR="002E0FDF">
        <w:rPr>
          <w:rFonts w:ascii="Arial" w:hAnsi="Arial" w:cs="Arial"/>
          <w:sz w:val="24"/>
          <w:szCs w:val="24"/>
        </w:rPr>
        <w:t xml:space="preserve">that </w:t>
      </w:r>
      <w:r w:rsidR="0015266E">
        <w:rPr>
          <w:rFonts w:ascii="Arial" w:hAnsi="Arial" w:cs="Arial"/>
          <w:sz w:val="24"/>
          <w:szCs w:val="24"/>
        </w:rPr>
        <w:t>added value is optimised</w:t>
      </w:r>
      <w:r w:rsidR="005C1081">
        <w:rPr>
          <w:rFonts w:ascii="Arial" w:hAnsi="Arial" w:cs="Arial"/>
          <w:sz w:val="24"/>
          <w:szCs w:val="24"/>
        </w:rPr>
        <w:t xml:space="preserve"> with emphasis upon assisting the organisation in achieving its objectives</w:t>
      </w:r>
      <w:r w:rsidR="0015266E">
        <w:rPr>
          <w:rFonts w:ascii="Arial" w:hAnsi="Arial" w:cs="Arial"/>
          <w:sz w:val="24"/>
          <w:szCs w:val="24"/>
        </w:rPr>
        <w:t>.</w:t>
      </w:r>
    </w:p>
    <w:p w:rsidR="008A15C3" w:rsidRDefault="008A15C3" w:rsidP="007C3808">
      <w:pPr>
        <w:ind w:right="-270"/>
        <w:rPr>
          <w:rFonts w:ascii="Arial" w:hAnsi="Arial" w:cs="Arial"/>
          <w:sz w:val="24"/>
          <w:szCs w:val="24"/>
        </w:rPr>
      </w:pPr>
    </w:p>
    <w:p w:rsidR="007C3808" w:rsidRDefault="007C3808" w:rsidP="007C3808">
      <w:pPr>
        <w:ind w:right="-270"/>
        <w:rPr>
          <w:rFonts w:ascii="Arial" w:hAnsi="Arial" w:cs="Arial"/>
          <w:b/>
          <w:sz w:val="24"/>
          <w:szCs w:val="24"/>
        </w:rPr>
      </w:pPr>
      <w:r>
        <w:rPr>
          <w:rFonts w:ascii="Arial" w:hAnsi="Arial" w:cs="Arial"/>
          <w:b/>
          <w:sz w:val="24"/>
          <w:szCs w:val="24"/>
        </w:rPr>
        <w:t>10</w:t>
      </w:r>
      <w:r>
        <w:rPr>
          <w:rFonts w:ascii="Arial" w:hAnsi="Arial" w:cs="Arial"/>
          <w:b/>
          <w:sz w:val="24"/>
          <w:szCs w:val="24"/>
        </w:rPr>
        <w:tab/>
        <w:t>BACKGROUND PAPERS</w:t>
      </w:r>
    </w:p>
    <w:p w:rsidR="007C3808" w:rsidRDefault="007C3808" w:rsidP="007C3808">
      <w:pPr>
        <w:ind w:right="-270"/>
        <w:rPr>
          <w:rFonts w:ascii="Arial" w:hAnsi="Arial" w:cs="Arial"/>
          <w:sz w:val="24"/>
          <w:szCs w:val="24"/>
          <w:u w:val="single"/>
        </w:rPr>
      </w:pPr>
    </w:p>
    <w:p w:rsidR="007C3808" w:rsidRDefault="007C3808" w:rsidP="007C3808">
      <w:pPr>
        <w:pStyle w:val="BodyTextIndent"/>
        <w:ind w:left="0" w:right="-270"/>
        <w:rPr>
          <w:rFonts w:ascii="Arial" w:hAnsi="Arial" w:cs="Arial"/>
          <w:szCs w:val="24"/>
        </w:rPr>
      </w:pPr>
      <w:r>
        <w:rPr>
          <w:rFonts w:ascii="Arial" w:hAnsi="Arial" w:cs="Arial"/>
          <w:szCs w:val="24"/>
        </w:rPr>
        <w:tab/>
      </w:r>
      <w:r w:rsidR="009636EB">
        <w:rPr>
          <w:rFonts w:ascii="Arial" w:hAnsi="Arial" w:cs="Arial"/>
          <w:szCs w:val="24"/>
        </w:rPr>
        <w:t>None</w:t>
      </w:r>
    </w:p>
    <w:p w:rsidR="00EF03DD" w:rsidRDefault="00EF03DD" w:rsidP="003420EC">
      <w:pPr>
        <w:pStyle w:val="BodyTextIndent"/>
        <w:ind w:left="0" w:right="-270"/>
        <w:rPr>
          <w:rFonts w:ascii="Arial" w:hAnsi="Arial" w:cs="Arial"/>
          <w:szCs w:val="24"/>
        </w:rPr>
      </w:pPr>
    </w:p>
    <w:p w:rsidR="00C73FCF" w:rsidRDefault="00C73FCF" w:rsidP="003420EC">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Report Author</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smartTag w:uri="urn:schemas-microsoft-com:office:smarttags" w:element="PersonName">
              <w:r w:rsidRPr="00FD7E85">
                <w:rPr>
                  <w:rFonts w:ascii="Arial" w:hAnsi="Arial" w:cs="Arial"/>
                  <w:sz w:val="24"/>
                  <w:szCs w:val="24"/>
                </w:rPr>
                <w:t>Adrian Pullen</w:t>
              </w:r>
            </w:smartTag>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Designation</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9932C9" w:rsidP="009932C9">
            <w:pPr>
              <w:jc w:val="both"/>
              <w:rPr>
                <w:rFonts w:ascii="Arial" w:hAnsi="Arial" w:cs="Arial"/>
                <w:sz w:val="24"/>
                <w:szCs w:val="24"/>
              </w:rPr>
            </w:pPr>
            <w:r>
              <w:rPr>
                <w:rFonts w:ascii="Arial" w:hAnsi="Arial" w:cs="Arial"/>
                <w:sz w:val="24"/>
                <w:szCs w:val="24"/>
              </w:rPr>
              <w:t>Corporate</w:t>
            </w:r>
            <w:r w:rsidR="009636EB">
              <w:rPr>
                <w:rFonts w:ascii="Arial" w:hAnsi="Arial" w:cs="Arial"/>
                <w:sz w:val="24"/>
                <w:szCs w:val="24"/>
              </w:rPr>
              <w:t xml:space="preserve"> Assurance</w:t>
            </w:r>
            <w:r w:rsidR="00241FF6" w:rsidRPr="00FD7E85">
              <w:rPr>
                <w:rFonts w:ascii="Arial" w:hAnsi="Arial" w:cs="Arial"/>
                <w:sz w:val="24"/>
                <w:szCs w:val="24"/>
              </w:rPr>
              <w:t xml:space="preserve"> Manager</w:t>
            </w:r>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Telephone</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01623 463017</w:t>
            </w:r>
          </w:p>
        </w:tc>
      </w:tr>
      <w:tr w:rsidR="00241FF6" w:rsidRPr="00FD7E85" w:rsidTr="00CC21C9">
        <w:tc>
          <w:tcPr>
            <w:tcW w:w="176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E-mail</w:t>
            </w:r>
          </w:p>
        </w:tc>
        <w:tc>
          <w:tcPr>
            <w:tcW w:w="296"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w:t>
            </w:r>
          </w:p>
        </w:tc>
        <w:tc>
          <w:tcPr>
            <w:tcW w:w="6582" w:type="dxa"/>
            <w:shd w:val="clear" w:color="auto" w:fill="auto"/>
          </w:tcPr>
          <w:p w:rsidR="00241FF6" w:rsidRPr="00FD7E85" w:rsidRDefault="00241FF6" w:rsidP="00FD7E85">
            <w:pPr>
              <w:jc w:val="both"/>
              <w:rPr>
                <w:rFonts w:ascii="Arial" w:hAnsi="Arial" w:cs="Arial"/>
                <w:sz w:val="24"/>
                <w:szCs w:val="24"/>
              </w:rPr>
            </w:pPr>
            <w:r w:rsidRPr="00FD7E85">
              <w:rPr>
                <w:rFonts w:ascii="Arial" w:hAnsi="Arial" w:cs="Arial"/>
                <w:sz w:val="24"/>
                <w:szCs w:val="24"/>
              </w:rPr>
              <w:t>apullen@Mansfield.gov.uk</w:t>
            </w:r>
          </w:p>
        </w:tc>
      </w:tr>
    </w:tbl>
    <w:p w:rsidR="005C0360" w:rsidRDefault="005C0360" w:rsidP="00E91EF7">
      <w:pPr>
        <w:pStyle w:val="BodyTextIndent"/>
        <w:ind w:left="0" w:right="-270"/>
      </w:pPr>
    </w:p>
    <w:sectPr w:rsidR="005C0360" w:rsidSect="002F3814">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D7" w:rsidRDefault="00DC48D7">
      <w:r>
        <w:separator/>
      </w:r>
    </w:p>
  </w:endnote>
  <w:endnote w:type="continuationSeparator" w:id="0">
    <w:p w:rsidR="00DC48D7" w:rsidRDefault="00DC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D7" w:rsidRDefault="00DC48D7">
      <w:r>
        <w:separator/>
      </w:r>
    </w:p>
  </w:footnote>
  <w:footnote w:type="continuationSeparator" w:id="0">
    <w:p w:rsidR="00DC48D7" w:rsidRDefault="00DC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multilevel"/>
    <w:tmpl w:val="75B88FDE"/>
    <w:lvl w:ilvl="0">
      <w:start w:val="1"/>
      <w:numFmt w:val="decimal"/>
      <w:pStyle w:val="Heading5"/>
      <w:lvlText w:val="%1"/>
      <w:lvlJc w:val="left"/>
      <w:pPr>
        <w:tabs>
          <w:tab w:val="num" w:pos="720"/>
        </w:tabs>
        <w:ind w:left="720" w:hanging="720"/>
      </w:pPr>
      <w:rPr>
        <w:rFonts w:hint="default"/>
        <w:u w:val="non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B54877"/>
    <w:multiLevelType w:val="hybridMultilevel"/>
    <w:tmpl w:val="A49EDECE"/>
    <w:lvl w:ilvl="0" w:tplc="08090001">
      <w:start w:val="1"/>
      <w:numFmt w:val="bullet"/>
      <w:lvlText w:val=""/>
      <w:lvlJc w:val="left"/>
      <w:pPr>
        <w:tabs>
          <w:tab w:val="num" w:pos="852"/>
        </w:tabs>
        <w:ind w:left="852"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3" w15:restartNumberingAfterBreak="0">
    <w:nsid w:val="38E31578"/>
    <w:multiLevelType w:val="multilevel"/>
    <w:tmpl w:val="867005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A3322B"/>
    <w:multiLevelType w:val="hybridMultilevel"/>
    <w:tmpl w:val="C6FA158E"/>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00566F"/>
    <w:multiLevelType w:val="hybridMultilevel"/>
    <w:tmpl w:val="5302E498"/>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C354EE2"/>
    <w:multiLevelType w:val="multilevel"/>
    <w:tmpl w:val="0234E6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5A02AC"/>
    <w:multiLevelType w:val="hybridMultilevel"/>
    <w:tmpl w:val="3E662B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1B1E6A"/>
    <w:multiLevelType w:val="hybridMultilevel"/>
    <w:tmpl w:val="E6166526"/>
    <w:lvl w:ilvl="0" w:tplc="0809000B">
      <w:start w:val="1"/>
      <w:numFmt w:val="bullet"/>
      <w:lvlText w:val=""/>
      <w:lvlJc w:val="left"/>
      <w:pPr>
        <w:ind w:left="855" w:hanging="360"/>
      </w:pPr>
      <w:rPr>
        <w:rFonts w:ascii="Wingdings" w:hAnsi="Wingdings"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9"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8439D4"/>
    <w:multiLevelType w:val="hybridMultilevel"/>
    <w:tmpl w:val="335E0158"/>
    <w:lvl w:ilvl="0" w:tplc="E414966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5911B80"/>
    <w:multiLevelType w:val="hybridMultilevel"/>
    <w:tmpl w:val="D16A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7B63E5"/>
    <w:multiLevelType w:val="hybridMultilevel"/>
    <w:tmpl w:val="16260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10"/>
  </w:num>
  <w:num w:numId="6">
    <w:abstractNumId w:val="5"/>
  </w:num>
  <w:num w:numId="7">
    <w:abstractNumId w:val="4"/>
  </w:num>
  <w:num w:numId="8">
    <w:abstractNumId w:val="8"/>
  </w:num>
  <w:num w:numId="9">
    <w:abstractNumId w:val="12"/>
  </w:num>
  <w:num w:numId="10">
    <w:abstractNumId w:val="7"/>
  </w:num>
  <w:num w:numId="11">
    <w:abstractNumId w:val="6"/>
  </w:num>
  <w:num w:numId="12">
    <w:abstractNumId w:val="3"/>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5493"/>
    <w:rsid w:val="0000624D"/>
    <w:rsid w:val="00022745"/>
    <w:rsid w:val="00026401"/>
    <w:rsid w:val="00031159"/>
    <w:rsid w:val="00035950"/>
    <w:rsid w:val="00037376"/>
    <w:rsid w:val="00045166"/>
    <w:rsid w:val="000507F0"/>
    <w:rsid w:val="00056DB5"/>
    <w:rsid w:val="000642BB"/>
    <w:rsid w:val="0006659F"/>
    <w:rsid w:val="00073447"/>
    <w:rsid w:val="0007472E"/>
    <w:rsid w:val="0008148C"/>
    <w:rsid w:val="0008212C"/>
    <w:rsid w:val="00087B78"/>
    <w:rsid w:val="00097878"/>
    <w:rsid w:val="000A291A"/>
    <w:rsid w:val="000A2F5E"/>
    <w:rsid w:val="000A6CB3"/>
    <w:rsid w:val="000B5D69"/>
    <w:rsid w:val="000B6525"/>
    <w:rsid w:val="000B6F27"/>
    <w:rsid w:val="000C058C"/>
    <w:rsid w:val="000C0613"/>
    <w:rsid w:val="000D0C21"/>
    <w:rsid w:val="000D1472"/>
    <w:rsid w:val="000D3C73"/>
    <w:rsid w:val="000E188C"/>
    <w:rsid w:val="000E1C20"/>
    <w:rsid w:val="000E2500"/>
    <w:rsid w:val="000E379F"/>
    <w:rsid w:val="000E44D6"/>
    <w:rsid w:val="000E471A"/>
    <w:rsid w:val="000E7A9B"/>
    <w:rsid w:val="000F2926"/>
    <w:rsid w:val="000F651E"/>
    <w:rsid w:val="000F75AE"/>
    <w:rsid w:val="00106C29"/>
    <w:rsid w:val="00110976"/>
    <w:rsid w:val="00117402"/>
    <w:rsid w:val="00123C07"/>
    <w:rsid w:val="00127010"/>
    <w:rsid w:val="00127B1F"/>
    <w:rsid w:val="00130710"/>
    <w:rsid w:val="00134E53"/>
    <w:rsid w:val="001402F4"/>
    <w:rsid w:val="001447FF"/>
    <w:rsid w:val="0014638A"/>
    <w:rsid w:val="00150F11"/>
    <w:rsid w:val="0015266E"/>
    <w:rsid w:val="001544D8"/>
    <w:rsid w:val="0015643F"/>
    <w:rsid w:val="001608A2"/>
    <w:rsid w:val="00172BB1"/>
    <w:rsid w:val="00180D63"/>
    <w:rsid w:val="001873B5"/>
    <w:rsid w:val="001B048E"/>
    <w:rsid w:val="001B4EAD"/>
    <w:rsid w:val="001D2BBC"/>
    <w:rsid w:val="001D3556"/>
    <w:rsid w:val="001E0513"/>
    <w:rsid w:val="001E3936"/>
    <w:rsid w:val="002152BE"/>
    <w:rsid w:val="0022034E"/>
    <w:rsid w:val="00220BD8"/>
    <w:rsid w:val="00227CB7"/>
    <w:rsid w:val="00241FF6"/>
    <w:rsid w:val="0026072A"/>
    <w:rsid w:val="00275788"/>
    <w:rsid w:val="00294371"/>
    <w:rsid w:val="002A1FBF"/>
    <w:rsid w:val="002A46F6"/>
    <w:rsid w:val="002A586A"/>
    <w:rsid w:val="002B0299"/>
    <w:rsid w:val="002C2BF3"/>
    <w:rsid w:val="002E0FDF"/>
    <w:rsid w:val="002E7F80"/>
    <w:rsid w:val="002F3814"/>
    <w:rsid w:val="002F49C1"/>
    <w:rsid w:val="00304BD4"/>
    <w:rsid w:val="00307615"/>
    <w:rsid w:val="00311F1E"/>
    <w:rsid w:val="00316648"/>
    <w:rsid w:val="003216C2"/>
    <w:rsid w:val="0033386F"/>
    <w:rsid w:val="00335563"/>
    <w:rsid w:val="003420EC"/>
    <w:rsid w:val="00370C31"/>
    <w:rsid w:val="00383F1C"/>
    <w:rsid w:val="00394EB6"/>
    <w:rsid w:val="003A3C1E"/>
    <w:rsid w:val="003B223E"/>
    <w:rsid w:val="003B6525"/>
    <w:rsid w:val="003C473A"/>
    <w:rsid w:val="003E29D4"/>
    <w:rsid w:val="003E4D06"/>
    <w:rsid w:val="003F2D80"/>
    <w:rsid w:val="003F6F19"/>
    <w:rsid w:val="0041051A"/>
    <w:rsid w:val="004157D9"/>
    <w:rsid w:val="00415B36"/>
    <w:rsid w:val="00416585"/>
    <w:rsid w:val="0042448D"/>
    <w:rsid w:val="004253D2"/>
    <w:rsid w:val="0044183E"/>
    <w:rsid w:val="00446026"/>
    <w:rsid w:val="00450E03"/>
    <w:rsid w:val="00455506"/>
    <w:rsid w:val="00460D93"/>
    <w:rsid w:val="004654CC"/>
    <w:rsid w:val="00473326"/>
    <w:rsid w:val="00474B39"/>
    <w:rsid w:val="00481515"/>
    <w:rsid w:val="00486B00"/>
    <w:rsid w:val="004A4333"/>
    <w:rsid w:val="004A4FD0"/>
    <w:rsid w:val="004A60BE"/>
    <w:rsid w:val="004A7E12"/>
    <w:rsid w:val="004B075F"/>
    <w:rsid w:val="004B3D12"/>
    <w:rsid w:val="004B7F1D"/>
    <w:rsid w:val="004D22A4"/>
    <w:rsid w:val="004D5E69"/>
    <w:rsid w:val="004D608E"/>
    <w:rsid w:val="004E6992"/>
    <w:rsid w:val="00502F13"/>
    <w:rsid w:val="00504EF5"/>
    <w:rsid w:val="00513DEC"/>
    <w:rsid w:val="00541AA5"/>
    <w:rsid w:val="005549E3"/>
    <w:rsid w:val="00584456"/>
    <w:rsid w:val="00591238"/>
    <w:rsid w:val="005A5090"/>
    <w:rsid w:val="005C0360"/>
    <w:rsid w:val="005C1081"/>
    <w:rsid w:val="005C3FF7"/>
    <w:rsid w:val="005C4450"/>
    <w:rsid w:val="005C6717"/>
    <w:rsid w:val="005E5E9E"/>
    <w:rsid w:val="005F656D"/>
    <w:rsid w:val="005F67EB"/>
    <w:rsid w:val="00601A2F"/>
    <w:rsid w:val="00602BBE"/>
    <w:rsid w:val="00611E0C"/>
    <w:rsid w:val="006202F9"/>
    <w:rsid w:val="00624C10"/>
    <w:rsid w:val="00624FEE"/>
    <w:rsid w:val="00645D93"/>
    <w:rsid w:val="006470A3"/>
    <w:rsid w:val="0065037F"/>
    <w:rsid w:val="006521E3"/>
    <w:rsid w:val="00661189"/>
    <w:rsid w:val="00675947"/>
    <w:rsid w:val="0068235D"/>
    <w:rsid w:val="0069036C"/>
    <w:rsid w:val="00693588"/>
    <w:rsid w:val="00696F37"/>
    <w:rsid w:val="006C3D4C"/>
    <w:rsid w:val="006D45B8"/>
    <w:rsid w:val="006E1556"/>
    <w:rsid w:val="006E3B66"/>
    <w:rsid w:val="006F0CE7"/>
    <w:rsid w:val="00704585"/>
    <w:rsid w:val="00714751"/>
    <w:rsid w:val="00721707"/>
    <w:rsid w:val="00722476"/>
    <w:rsid w:val="00722B7D"/>
    <w:rsid w:val="00724BD7"/>
    <w:rsid w:val="00734250"/>
    <w:rsid w:val="00740A0C"/>
    <w:rsid w:val="00740E1E"/>
    <w:rsid w:val="0074405A"/>
    <w:rsid w:val="00762F6C"/>
    <w:rsid w:val="007709DF"/>
    <w:rsid w:val="00773B44"/>
    <w:rsid w:val="00784963"/>
    <w:rsid w:val="00791028"/>
    <w:rsid w:val="00791864"/>
    <w:rsid w:val="0079262B"/>
    <w:rsid w:val="00794A1A"/>
    <w:rsid w:val="007A16BA"/>
    <w:rsid w:val="007A7AA8"/>
    <w:rsid w:val="007B2315"/>
    <w:rsid w:val="007B7469"/>
    <w:rsid w:val="007B773F"/>
    <w:rsid w:val="007C28CA"/>
    <w:rsid w:val="007C3808"/>
    <w:rsid w:val="007D1525"/>
    <w:rsid w:val="007E0E29"/>
    <w:rsid w:val="007E4EAA"/>
    <w:rsid w:val="007E6BB9"/>
    <w:rsid w:val="007F3E56"/>
    <w:rsid w:val="007F40CF"/>
    <w:rsid w:val="00814911"/>
    <w:rsid w:val="00840DBE"/>
    <w:rsid w:val="00847AA7"/>
    <w:rsid w:val="00851EB5"/>
    <w:rsid w:val="008559C7"/>
    <w:rsid w:val="008616C7"/>
    <w:rsid w:val="008742CA"/>
    <w:rsid w:val="0087778C"/>
    <w:rsid w:val="008803DA"/>
    <w:rsid w:val="0088360A"/>
    <w:rsid w:val="00885622"/>
    <w:rsid w:val="00893BFA"/>
    <w:rsid w:val="008A15C3"/>
    <w:rsid w:val="008A5040"/>
    <w:rsid w:val="008B008C"/>
    <w:rsid w:val="008B2AA2"/>
    <w:rsid w:val="008B568E"/>
    <w:rsid w:val="008C08FD"/>
    <w:rsid w:val="008C3241"/>
    <w:rsid w:val="008D19AA"/>
    <w:rsid w:val="008D1B7B"/>
    <w:rsid w:val="008D566E"/>
    <w:rsid w:val="008F534F"/>
    <w:rsid w:val="00903A6D"/>
    <w:rsid w:val="00912974"/>
    <w:rsid w:val="00926E72"/>
    <w:rsid w:val="00927336"/>
    <w:rsid w:val="009306EC"/>
    <w:rsid w:val="0093120F"/>
    <w:rsid w:val="00940387"/>
    <w:rsid w:val="009534FE"/>
    <w:rsid w:val="009636EB"/>
    <w:rsid w:val="00971C67"/>
    <w:rsid w:val="00991578"/>
    <w:rsid w:val="00991E47"/>
    <w:rsid w:val="009932C9"/>
    <w:rsid w:val="00993DA6"/>
    <w:rsid w:val="0099707D"/>
    <w:rsid w:val="009A5C3A"/>
    <w:rsid w:val="009A6A9D"/>
    <w:rsid w:val="009B141C"/>
    <w:rsid w:val="009B604C"/>
    <w:rsid w:val="009E08A6"/>
    <w:rsid w:val="009E1955"/>
    <w:rsid w:val="009E24EE"/>
    <w:rsid w:val="009E2730"/>
    <w:rsid w:val="009E68C6"/>
    <w:rsid w:val="009F4295"/>
    <w:rsid w:val="00A02995"/>
    <w:rsid w:val="00A035BC"/>
    <w:rsid w:val="00A10067"/>
    <w:rsid w:val="00A20F1F"/>
    <w:rsid w:val="00A24AF5"/>
    <w:rsid w:val="00A3233D"/>
    <w:rsid w:val="00A3623A"/>
    <w:rsid w:val="00A469D5"/>
    <w:rsid w:val="00A55F6A"/>
    <w:rsid w:val="00A562E6"/>
    <w:rsid w:val="00A60FB9"/>
    <w:rsid w:val="00A66C67"/>
    <w:rsid w:val="00A67643"/>
    <w:rsid w:val="00A76191"/>
    <w:rsid w:val="00A767A7"/>
    <w:rsid w:val="00A7689D"/>
    <w:rsid w:val="00A77A3E"/>
    <w:rsid w:val="00A94FFA"/>
    <w:rsid w:val="00A96C4E"/>
    <w:rsid w:val="00A97BE6"/>
    <w:rsid w:val="00AA6A49"/>
    <w:rsid w:val="00AB6CDC"/>
    <w:rsid w:val="00AC04DA"/>
    <w:rsid w:val="00AC5B3C"/>
    <w:rsid w:val="00AC71AC"/>
    <w:rsid w:val="00AE5202"/>
    <w:rsid w:val="00B264B9"/>
    <w:rsid w:val="00B348A1"/>
    <w:rsid w:val="00B41C41"/>
    <w:rsid w:val="00B429F3"/>
    <w:rsid w:val="00B62374"/>
    <w:rsid w:val="00B624C6"/>
    <w:rsid w:val="00B63E57"/>
    <w:rsid w:val="00B66312"/>
    <w:rsid w:val="00B82502"/>
    <w:rsid w:val="00B84FA9"/>
    <w:rsid w:val="00BA3713"/>
    <w:rsid w:val="00BA7D48"/>
    <w:rsid w:val="00BB27A8"/>
    <w:rsid w:val="00BB4F2F"/>
    <w:rsid w:val="00BC192B"/>
    <w:rsid w:val="00BC404E"/>
    <w:rsid w:val="00BD37A0"/>
    <w:rsid w:val="00BE41A6"/>
    <w:rsid w:val="00BE4F26"/>
    <w:rsid w:val="00BF72FB"/>
    <w:rsid w:val="00C05922"/>
    <w:rsid w:val="00C113C5"/>
    <w:rsid w:val="00C145B9"/>
    <w:rsid w:val="00C150FF"/>
    <w:rsid w:val="00C203EB"/>
    <w:rsid w:val="00C2093B"/>
    <w:rsid w:val="00C3539D"/>
    <w:rsid w:val="00C36C68"/>
    <w:rsid w:val="00C37165"/>
    <w:rsid w:val="00C4200A"/>
    <w:rsid w:val="00C47AEE"/>
    <w:rsid w:val="00C52A29"/>
    <w:rsid w:val="00C55094"/>
    <w:rsid w:val="00C67D33"/>
    <w:rsid w:val="00C73FCF"/>
    <w:rsid w:val="00C811FF"/>
    <w:rsid w:val="00C82946"/>
    <w:rsid w:val="00C83235"/>
    <w:rsid w:val="00C83C2B"/>
    <w:rsid w:val="00C84681"/>
    <w:rsid w:val="00CA6180"/>
    <w:rsid w:val="00CA737E"/>
    <w:rsid w:val="00CB5ADD"/>
    <w:rsid w:val="00CC21C9"/>
    <w:rsid w:val="00CC328A"/>
    <w:rsid w:val="00CD085F"/>
    <w:rsid w:val="00CD1D18"/>
    <w:rsid w:val="00CE2518"/>
    <w:rsid w:val="00CE5271"/>
    <w:rsid w:val="00CF0411"/>
    <w:rsid w:val="00CF0E6A"/>
    <w:rsid w:val="00CF0E6B"/>
    <w:rsid w:val="00D03344"/>
    <w:rsid w:val="00D1609C"/>
    <w:rsid w:val="00D1666C"/>
    <w:rsid w:val="00D21021"/>
    <w:rsid w:val="00D2211E"/>
    <w:rsid w:val="00D23C68"/>
    <w:rsid w:val="00D36932"/>
    <w:rsid w:val="00D42E0E"/>
    <w:rsid w:val="00D46284"/>
    <w:rsid w:val="00D504B8"/>
    <w:rsid w:val="00D60E81"/>
    <w:rsid w:val="00D74BB7"/>
    <w:rsid w:val="00D91886"/>
    <w:rsid w:val="00DA0644"/>
    <w:rsid w:val="00DA5863"/>
    <w:rsid w:val="00DB1A7E"/>
    <w:rsid w:val="00DB488B"/>
    <w:rsid w:val="00DC48D7"/>
    <w:rsid w:val="00DC5E3D"/>
    <w:rsid w:val="00DD5AC3"/>
    <w:rsid w:val="00DE07C5"/>
    <w:rsid w:val="00DE24FF"/>
    <w:rsid w:val="00DE4345"/>
    <w:rsid w:val="00DE5C3B"/>
    <w:rsid w:val="00DE648C"/>
    <w:rsid w:val="00DF26E3"/>
    <w:rsid w:val="00DF6659"/>
    <w:rsid w:val="00DF78D3"/>
    <w:rsid w:val="00E02C8D"/>
    <w:rsid w:val="00E0310F"/>
    <w:rsid w:val="00E07825"/>
    <w:rsid w:val="00E10064"/>
    <w:rsid w:val="00E14C9E"/>
    <w:rsid w:val="00E24903"/>
    <w:rsid w:val="00E25941"/>
    <w:rsid w:val="00E25DD3"/>
    <w:rsid w:val="00E30BD8"/>
    <w:rsid w:val="00E43A18"/>
    <w:rsid w:val="00E44357"/>
    <w:rsid w:val="00E660A5"/>
    <w:rsid w:val="00E70BF7"/>
    <w:rsid w:val="00E727F2"/>
    <w:rsid w:val="00E74CAA"/>
    <w:rsid w:val="00E91D35"/>
    <w:rsid w:val="00E91EF7"/>
    <w:rsid w:val="00E94A62"/>
    <w:rsid w:val="00E97B8A"/>
    <w:rsid w:val="00EC20AA"/>
    <w:rsid w:val="00ED3620"/>
    <w:rsid w:val="00EE1029"/>
    <w:rsid w:val="00EE2ABA"/>
    <w:rsid w:val="00EF03DD"/>
    <w:rsid w:val="00EF39AE"/>
    <w:rsid w:val="00F07427"/>
    <w:rsid w:val="00F10804"/>
    <w:rsid w:val="00F16CB2"/>
    <w:rsid w:val="00F30480"/>
    <w:rsid w:val="00F305B6"/>
    <w:rsid w:val="00F357ED"/>
    <w:rsid w:val="00F47841"/>
    <w:rsid w:val="00F5161D"/>
    <w:rsid w:val="00F54FBC"/>
    <w:rsid w:val="00F56F35"/>
    <w:rsid w:val="00F6422C"/>
    <w:rsid w:val="00F64719"/>
    <w:rsid w:val="00F64B22"/>
    <w:rsid w:val="00F77875"/>
    <w:rsid w:val="00F87812"/>
    <w:rsid w:val="00FA1CE2"/>
    <w:rsid w:val="00FA571B"/>
    <w:rsid w:val="00FB748F"/>
    <w:rsid w:val="00FC2D18"/>
    <w:rsid w:val="00FD474A"/>
    <w:rsid w:val="00FD7E85"/>
    <w:rsid w:val="00FF2021"/>
    <w:rsid w:val="00FF2FE7"/>
    <w:rsid w:val="00FF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31566961"/>
  <w15:docId w15:val="{3037435E-0C23-4799-A3B4-E4A32109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24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241"/>
    <w:pPr>
      <w:ind w:left="720"/>
    </w:pPr>
    <w:rPr>
      <w:rFonts w:ascii="Calibri" w:eastAsiaTheme="minorHAnsi" w:hAnsi="Calibri" w:cs="Calibri"/>
      <w:sz w:val="22"/>
      <w:szCs w:val="22"/>
    </w:rPr>
  </w:style>
  <w:style w:type="table" w:customStyle="1" w:styleId="TableGrid1">
    <w:name w:val="Table Grid1"/>
    <w:basedOn w:val="TableNormal"/>
    <w:next w:val="TableGrid"/>
    <w:uiPriority w:val="59"/>
    <w:rsid w:val="009129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7841"/>
    <w:rPr>
      <w:rFonts w:ascii="Segoe UI" w:hAnsi="Segoe UI" w:cs="Segoe UI"/>
      <w:sz w:val="18"/>
      <w:szCs w:val="18"/>
    </w:rPr>
  </w:style>
  <w:style w:type="character" w:customStyle="1" w:styleId="BalloonTextChar">
    <w:name w:val="Balloon Text Char"/>
    <w:basedOn w:val="DefaultParagraphFont"/>
    <w:link w:val="BalloonText"/>
    <w:semiHidden/>
    <w:rsid w:val="00F47841"/>
    <w:rPr>
      <w:rFonts w:ascii="Segoe UI" w:hAnsi="Segoe UI" w:cs="Segoe UI"/>
      <w:sz w:val="18"/>
      <w:szCs w:val="18"/>
      <w:lang w:eastAsia="en-US"/>
    </w:rPr>
  </w:style>
  <w:style w:type="paragraph" w:customStyle="1" w:styleId="Default">
    <w:name w:val="Default"/>
    <w:rsid w:val="00BC192B"/>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851EB5"/>
    <w:rPr>
      <w:sz w:val="24"/>
      <w:lang w:eastAsia="en-US"/>
    </w:rPr>
  </w:style>
  <w:style w:type="character" w:customStyle="1" w:styleId="Heading4Char">
    <w:name w:val="Heading 4 Char"/>
    <w:basedOn w:val="DefaultParagraphFont"/>
    <w:link w:val="Heading4"/>
    <w:rsid w:val="00073447"/>
    <w:rPr>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88">
      <w:bodyDiv w:val="1"/>
      <w:marLeft w:val="0"/>
      <w:marRight w:val="0"/>
      <w:marTop w:val="0"/>
      <w:marBottom w:val="0"/>
      <w:divBdr>
        <w:top w:val="none" w:sz="0" w:space="0" w:color="auto"/>
        <w:left w:val="none" w:sz="0" w:space="0" w:color="auto"/>
        <w:bottom w:val="none" w:sz="0" w:space="0" w:color="auto"/>
        <w:right w:val="none" w:sz="0" w:space="0" w:color="auto"/>
      </w:divBdr>
    </w:div>
    <w:div w:id="33699574">
      <w:bodyDiv w:val="1"/>
      <w:marLeft w:val="0"/>
      <w:marRight w:val="0"/>
      <w:marTop w:val="0"/>
      <w:marBottom w:val="0"/>
      <w:divBdr>
        <w:top w:val="none" w:sz="0" w:space="0" w:color="auto"/>
        <w:left w:val="none" w:sz="0" w:space="0" w:color="auto"/>
        <w:bottom w:val="none" w:sz="0" w:space="0" w:color="auto"/>
        <w:right w:val="none" w:sz="0" w:space="0" w:color="auto"/>
      </w:divBdr>
    </w:div>
    <w:div w:id="118031782">
      <w:bodyDiv w:val="1"/>
      <w:marLeft w:val="0"/>
      <w:marRight w:val="0"/>
      <w:marTop w:val="0"/>
      <w:marBottom w:val="0"/>
      <w:divBdr>
        <w:top w:val="none" w:sz="0" w:space="0" w:color="auto"/>
        <w:left w:val="none" w:sz="0" w:space="0" w:color="auto"/>
        <w:bottom w:val="none" w:sz="0" w:space="0" w:color="auto"/>
        <w:right w:val="none" w:sz="0" w:space="0" w:color="auto"/>
      </w:divBdr>
    </w:div>
    <w:div w:id="299505021">
      <w:bodyDiv w:val="1"/>
      <w:marLeft w:val="0"/>
      <w:marRight w:val="0"/>
      <w:marTop w:val="0"/>
      <w:marBottom w:val="0"/>
      <w:divBdr>
        <w:top w:val="none" w:sz="0" w:space="0" w:color="auto"/>
        <w:left w:val="none" w:sz="0" w:space="0" w:color="auto"/>
        <w:bottom w:val="none" w:sz="0" w:space="0" w:color="auto"/>
        <w:right w:val="none" w:sz="0" w:space="0" w:color="auto"/>
      </w:divBdr>
    </w:div>
    <w:div w:id="327365554">
      <w:bodyDiv w:val="1"/>
      <w:marLeft w:val="0"/>
      <w:marRight w:val="0"/>
      <w:marTop w:val="0"/>
      <w:marBottom w:val="0"/>
      <w:divBdr>
        <w:top w:val="none" w:sz="0" w:space="0" w:color="auto"/>
        <w:left w:val="none" w:sz="0" w:space="0" w:color="auto"/>
        <w:bottom w:val="none" w:sz="0" w:space="0" w:color="auto"/>
        <w:right w:val="none" w:sz="0" w:space="0" w:color="auto"/>
      </w:divBdr>
    </w:div>
    <w:div w:id="341586234">
      <w:bodyDiv w:val="1"/>
      <w:marLeft w:val="0"/>
      <w:marRight w:val="0"/>
      <w:marTop w:val="0"/>
      <w:marBottom w:val="0"/>
      <w:divBdr>
        <w:top w:val="none" w:sz="0" w:space="0" w:color="auto"/>
        <w:left w:val="none" w:sz="0" w:space="0" w:color="auto"/>
        <w:bottom w:val="none" w:sz="0" w:space="0" w:color="auto"/>
        <w:right w:val="none" w:sz="0" w:space="0" w:color="auto"/>
      </w:divBdr>
    </w:div>
    <w:div w:id="449478203">
      <w:bodyDiv w:val="1"/>
      <w:marLeft w:val="0"/>
      <w:marRight w:val="0"/>
      <w:marTop w:val="0"/>
      <w:marBottom w:val="0"/>
      <w:divBdr>
        <w:top w:val="none" w:sz="0" w:space="0" w:color="auto"/>
        <w:left w:val="none" w:sz="0" w:space="0" w:color="auto"/>
        <w:bottom w:val="none" w:sz="0" w:space="0" w:color="auto"/>
        <w:right w:val="none" w:sz="0" w:space="0" w:color="auto"/>
      </w:divBdr>
    </w:div>
    <w:div w:id="477578387">
      <w:bodyDiv w:val="1"/>
      <w:marLeft w:val="0"/>
      <w:marRight w:val="0"/>
      <w:marTop w:val="0"/>
      <w:marBottom w:val="0"/>
      <w:divBdr>
        <w:top w:val="none" w:sz="0" w:space="0" w:color="auto"/>
        <w:left w:val="none" w:sz="0" w:space="0" w:color="auto"/>
        <w:bottom w:val="none" w:sz="0" w:space="0" w:color="auto"/>
        <w:right w:val="none" w:sz="0" w:space="0" w:color="auto"/>
      </w:divBdr>
    </w:div>
    <w:div w:id="480732972">
      <w:bodyDiv w:val="1"/>
      <w:marLeft w:val="0"/>
      <w:marRight w:val="0"/>
      <w:marTop w:val="0"/>
      <w:marBottom w:val="0"/>
      <w:divBdr>
        <w:top w:val="none" w:sz="0" w:space="0" w:color="auto"/>
        <w:left w:val="none" w:sz="0" w:space="0" w:color="auto"/>
        <w:bottom w:val="none" w:sz="0" w:space="0" w:color="auto"/>
        <w:right w:val="none" w:sz="0" w:space="0" w:color="auto"/>
      </w:divBdr>
    </w:div>
    <w:div w:id="523979874">
      <w:bodyDiv w:val="1"/>
      <w:marLeft w:val="0"/>
      <w:marRight w:val="0"/>
      <w:marTop w:val="0"/>
      <w:marBottom w:val="0"/>
      <w:divBdr>
        <w:top w:val="none" w:sz="0" w:space="0" w:color="auto"/>
        <w:left w:val="none" w:sz="0" w:space="0" w:color="auto"/>
        <w:bottom w:val="none" w:sz="0" w:space="0" w:color="auto"/>
        <w:right w:val="none" w:sz="0" w:space="0" w:color="auto"/>
      </w:divBdr>
    </w:div>
    <w:div w:id="737171591">
      <w:bodyDiv w:val="1"/>
      <w:marLeft w:val="0"/>
      <w:marRight w:val="0"/>
      <w:marTop w:val="0"/>
      <w:marBottom w:val="0"/>
      <w:divBdr>
        <w:top w:val="none" w:sz="0" w:space="0" w:color="auto"/>
        <w:left w:val="none" w:sz="0" w:space="0" w:color="auto"/>
        <w:bottom w:val="none" w:sz="0" w:space="0" w:color="auto"/>
        <w:right w:val="none" w:sz="0" w:space="0" w:color="auto"/>
      </w:divBdr>
    </w:div>
    <w:div w:id="816654176">
      <w:bodyDiv w:val="1"/>
      <w:marLeft w:val="0"/>
      <w:marRight w:val="0"/>
      <w:marTop w:val="0"/>
      <w:marBottom w:val="0"/>
      <w:divBdr>
        <w:top w:val="none" w:sz="0" w:space="0" w:color="auto"/>
        <w:left w:val="none" w:sz="0" w:space="0" w:color="auto"/>
        <w:bottom w:val="none" w:sz="0" w:space="0" w:color="auto"/>
        <w:right w:val="none" w:sz="0" w:space="0" w:color="auto"/>
      </w:divBdr>
    </w:div>
    <w:div w:id="1087920753">
      <w:bodyDiv w:val="1"/>
      <w:marLeft w:val="0"/>
      <w:marRight w:val="0"/>
      <w:marTop w:val="0"/>
      <w:marBottom w:val="0"/>
      <w:divBdr>
        <w:top w:val="none" w:sz="0" w:space="0" w:color="auto"/>
        <w:left w:val="none" w:sz="0" w:space="0" w:color="auto"/>
        <w:bottom w:val="none" w:sz="0" w:space="0" w:color="auto"/>
        <w:right w:val="none" w:sz="0" w:space="0" w:color="auto"/>
      </w:divBdr>
    </w:div>
    <w:div w:id="1365793088">
      <w:bodyDiv w:val="1"/>
      <w:marLeft w:val="0"/>
      <w:marRight w:val="0"/>
      <w:marTop w:val="0"/>
      <w:marBottom w:val="0"/>
      <w:divBdr>
        <w:top w:val="none" w:sz="0" w:space="0" w:color="auto"/>
        <w:left w:val="none" w:sz="0" w:space="0" w:color="auto"/>
        <w:bottom w:val="none" w:sz="0" w:space="0" w:color="auto"/>
        <w:right w:val="none" w:sz="0" w:space="0" w:color="auto"/>
      </w:divBdr>
    </w:div>
    <w:div w:id="1548906537">
      <w:bodyDiv w:val="1"/>
      <w:marLeft w:val="0"/>
      <w:marRight w:val="0"/>
      <w:marTop w:val="0"/>
      <w:marBottom w:val="0"/>
      <w:divBdr>
        <w:top w:val="none" w:sz="0" w:space="0" w:color="auto"/>
        <w:left w:val="none" w:sz="0" w:space="0" w:color="auto"/>
        <w:bottom w:val="none" w:sz="0" w:space="0" w:color="auto"/>
        <w:right w:val="none" w:sz="0" w:space="0" w:color="auto"/>
      </w:divBdr>
    </w:div>
    <w:div w:id="1649869390">
      <w:bodyDiv w:val="1"/>
      <w:marLeft w:val="0"/>
      <w:marRight w:val="0"/>
      <w:marTop w:val="0"/>
      <w:marBottom w:val="0"/>
      <w:divBdr>
        <w:top w:val="none" w:sz="0" w:space="0" w:color="auto"/>
        <w:left w:val="none" w:sz="0" w:space="0" w:color="auto"/>
        <w:bottom w:val="none" w:sz="0" w:space="0" w:color="auto"/>
        <w:right w:val="none" w:sz="0" w:space="0" w:color="auto"/>
      </w:divBdr>
    </w:div>
    <w:div w:id="1676374341">
      <w:bodyDiv w:val="1"/>
      <w:marLeft w:val="0"/>
      <w:marRight w:val="0"/>
      <w:marTop w:val="0"/>
      <w:marBottom w:val="0"/>
      <w:divBdr>
        <w:top w:val="none" w:sz="0" w:space="0" w:color="auto"/>
        <w:left w:val="none" w:sz="0" w:space="0" w:color="auto"/>
        <w:bottom w:val="none" w:sz="0" w:space="0" w:color="auto"/>
        <w:right w:val="none" w:sz="0" w:space="0" w:color="auto"/>
      </w:divBdr>
    </w:div>
    <w:div w:id="1746368644">
      <w:bodyDiv w:val="1"/>
      <w:marLeft w:val="0"/>
      <w:marRight w:val="0"/>
      <w:marTop w:val="0"/>
      <w:marBottom w:val="0"/>
      <w:divBdr>
        <w:top w:val="none" w:sz="0" w:space="0" w:color="auto"/>
        <w:left w:val="none" w:sz="0" w:space="0" w:color="auto"/>
        <w:bottom w:val="none" w:sz="0" w:space="0" w:color="auto"/>
        <w:right w:val="none" w:sz="0" w:space="0" w:color="auto"/>
      </w:divBdr>
    </w:div>
    <w:div w:id="1909412808">
      <w:bodyDiv w:val="1"/>
      <w:marLeft w:val="0"/>
      <w:marRight w:val="0"/>
      <w:marTop w:val="0"/>
      <w:marBottom w:val="0"/>
      <w:divBdr>
        <w:top w:val="none" w:sz="0" w:space="0" w:color="auto"/>
        <w:left w:val="none" w:sz="0" w:space="0" w:color="auto"/>
        <w:bottom w:val="none" w:sz="0" w:space="0" w:color="auto"/>
        <w:right w:val="none" w:sz="0" w:space="0" w:color="auto"/>
      </w:divBdr>
    </w:div>
    <w:div w:id="2016229512">
      <w:bodyDiv w:val="1"/>
      <w:marLeft w:val="0"/>
      <w:marRight w:val="0"/>
      <w:marTop w:val="0"/>
      <w:marBottom w:val="0"/>
      <w:divBdr>
        <w:top w:val="none" w:sz="0" w:space="0" w:color="auto"/>
        <w:left w:val="none" w:sz="0" w:space="0" w:color="auto"/>
        <w:bottom w:val="none" w:sz="0" w:space="0" w:color="auto"/>
        <w:right w:val="none" w:sz="0" w:space="0" w:color="auto"/>
      </w:divBdr>
    </w:div>
    <w:div w:id="20993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57DA-3D49-4494-961B-5B1D2D0C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1101</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Adrian Pullen</cp:lastModifiedBy>
  <cp:revision>17</cp:revision>
  <cp:lastPrinted>2019-02-21T14:34:00Z</cp:lastPrinted>
  <dcterms:created xsi:type="dcterms:W3CDTF">2021-03-04T10:51:00Z</dcterms:created>
  <dcterms:modified xsi:type="dcterms:W3CDTF">2021-03-09T15:59:00Z</dcterms:modified>
</cp:coreProperties>
</file>